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1DCF2" w:themeColor="background2" w:themeShade="E5"/>
  <w:body>
    <w:p w14:paraId="0AFE96BC" w14:textId="3E212B23" w:rsidR="00A07249" w:rsidRPr="00FA0A2F" w:rsidRDefault="00D42376" w:rsidP="00527666">
      <w:pPr>
        <w:jc w:val="center"/>
        <w:rPr>
          <w:rFonts w:ascii="Arial" w:hAnsi="Arial" w:cs="Arial"/>
          <w:sz w:val="28"/>
          <w:szCs w:val="28"/>
        </w:rPr>
      </w:pPr>
      <w:r w:rsidRPr="00FA0A2F">
        <w:rPr>
          <w:rFonts w:ascii="Arial" w:hAnsi="Arial" w:cs="Arial"/>
          <w:sz w:val="28"/>
          <w:szCs w:val="28"/>
        </w:rPr>
        <w:t>Intergenerational Dementia Project</w:t>
      </w:r>
    </w:p>
    <w:p w14:paraId="5681B059" w14:textId="79860B3D" w:rsidR="00D42376" w:rsidRPr="00FA0A2F" w:rsidRDefault="00D42376" w:rsidP="00D42376">
      <w:pPr>
        <w:jc w:val="center"/>
        <w:rPr>
          <w:rFonts w:ascii="Arial" w:hAnsi="Arial" w:cs="Arial"/>
        </w:rPr>
      </w:pPr>
      <w:r w:rsidRPr="00FA0A2F">
        <w:rPr>
          <w:rFonts w:ascii="Arial" w:hAnsi="Arial" w:cs="Arial"/>
        </w:rPr>
        <w:t>Briefing for Lead Teachers and Schools</w:t>
      </w:r>
    </w:p>
    <w:p w14:paraId="2CA12352" w14:textId="7842A8F2" w:rsidR="00310EA5" w:rsidRDefault="00310EA5">
      <w:pPr>
        <w:rPr>
          <w:rFonts w:ascii="Arial" w:hAnsi="Arial" w:cs="Arial"/>
        </w:rPr>
      </w:pPr>
      <w:r w:rsidRPr="00EE751B">
        <w:rPr>
          <w:rFonts w:ascii="Arial" w:hAnsi="Arial" w:cs="Arial"/>
        </w:rPr>
        <w:t>Background:-</w:t>
      </w:r>
      <w:r w:rsidR="00527666">
        <w:rPr>
          <w:rFonts w:ascii="Arial" w:hAnsi="Arial" w:cs="Arial"/>
        </w:rPr>
        <w:t xml:space="preserve"> </w:t>
      </w:r>
    </w:p>
    <w:p w14:paraId="1980AB91" w14:textId="1856275D" w:rsidR="00527666" w:rsidRPr="00EE751B" w:rsidRDefault="00527666">
      <w:pPr>
        <w:rPr>
          <w:rFonts w:ascii="Arial" w:hAnsi="Arial" w:cs="Arial"/>
        </w:rPr>
      </w:pPr>
      <w:r>
        <w:rPr>
          <w:rFonts w:ascii="Arial" w:hAnsi="Arial" w:cs="Arial"/>
        </w:rPr>
        <w:t xml:space="preserve">The Intergenerational project is part of the </w:t>
      </w:r>
      <w:r w:rsidR="00FA0A2F">
        <w:rPr>
          <w:rFonts w:ascii="Arial" w:hAnsi="Arial" w:cs="Arial"/>
        </w:rPr>
        <w:t>Gloucestershire Dementia</w:t>
      </w:r>
      <w:r>
        <w:rPr>
          <w:rFonts w:ascii="Arial" w:hAnsi="Arial" w:cs="Arial"/>
        </w:rPr>
        <w:t xml:space="preserve"> Training &amp; Education Strategy. You will be aware of this from Di’</w:t>
      </w:r>
      <w:r w:rsidR="00FA0A2F">
        <w:rPr>
          <w:rFonts w:ascii="Arial" w:hAnsi="Arial" w:cs="Arial"/>
        </w:rPr>
        <w:t xml:space="preserve">s work </w:t>
      </w:r>
      <w:r>
        <w:rPr>
          <w:rFonts w:ascii="Arial" w:hAnsi="Arial" w:cs="Arial"/>
        </w:rPr>
        <w:t>over previous years.</w:t>
      </w:r>
    </w:p>
    <w:p w14:paraId="24D55FF1" w14:textId="4C7B5288" w:rsidR="00310EA5" w:rsidRPr="00EE751B" w:rsidRDefault="00310EA5" w:rsidP="00310EA5">
      <w:pPr>
        <w:spacing w:after="200" w:line="276" w:lineRule="auto"/>
        <w:rPr>
          <w:rFonts w:ascii="Arial" w:eastAsia="Calibri" w:hAnsi="Arial" w:cs="Arial"/>
        </w:rPr>
      </w:pPr>
      <w:r w:rsidRPr="00310EA5">
        <w:rPr>
          <w:rFonts w:ascii="Arial" w:eastAsia="Calibri" w:hAnsi="Arial" w:cs="Arial"/>
        </w:rPr>
        <w:t xml:space="preserve">We live in an aging population where the need for young people to have knowledge and awareness of Dementia is vital.  Not only to challenge stigma and help people live well with the condition, but to help them understand the importance of healthy life styles in the prevention of Dementia in later life. </w:t>
      </w:r>
      <w:r w:rsidR="00527666">
        <w:rPr>
          <w:rFonts w:ascii="Arial" w:eastAsia="Calibri" w:hAnsi="Arial" w:cs="Arial"/>
        </w:rPr>
        <w:t>The emphasis this year is on prevention.</w:t>
      </w:r>
    </w:p>
    <w:p w14:paraId="3A7DD739" w14:textId="65406DCC" w:rsidR="00EE751B" w:rsidRPr="0076751C" w:rsidRDefault="00EE751B" w:rsidP="000B233B">
      <w:pPr>
        <w:pStyle w:val="ListParagraph"/>
        <w:numPr>
          <w:ilvl w:val="0"/>
          <w:numId w:val="8"/>
        </w:numPr>
        <w:spacing w:after="298" w:line="298" w:lineRule="atLeast"/>
        <w:textAlignment w:val="baseline"/>
        <w:rPr>
          <w:rFonts w:ascii="Arial" w:eastAsia="Times New Roman" w:hAnsi="Arial" w:cs="Arial"/>
          <w:lang w:eastAsia="en-GB"/>
        </w:rPr>
      </w:pPr>
      <w:r w:rsidRPr="0076751C">
        <w:rPr>
          <w:rFonts w:ascii="Arial" w:eastAsia="Times New Roman" w:hAnsi="Arial" w:cs="Arial"/>
          <w:lang w:eastAsia="en-GB"/>
        </w:rPr>
        <w:t>A third of young people know someone with dementia. With over two million people developing dem</w:t>
      </w:r>
      <w:r w:rsidR="00FA0A2F" w:rsidRPr="0076751C">
        <w:rPr>
          <w:rFonts w:ascii="Arial" w:eastAsia="Times New Roman" w:hAnsi="Arial" w:cs="Arial"/>
          <w:lang w:eastAsia="en-GB"/>
        </w:rPr>
        <w:t>entia in the next ten years, it is</w:t>
      </w:r>
      <w:r w:rsidRPr="0076751C">
        <w:rPr>
          <w:rFonts w:ascii="Arial" w:eastAsia="Times New Roman" w:hAnsi="Arial" w:cs="Arial"/>
          <w:lang w:eastAsia="en-GB"/>
        </w:rPr>
        <w:t xml:space="preserve"> likely most </w:t>
      </w:r>
      <w:r w:rsidR="00A107AC" w:rsidRPr="0076751C">
        <w:rPr>
          <w:rFonts w:ascii="Arial" w:eastAsia="Times New Roman" w:hAnsi="Arial" w:cs="Arial"/>
          <w:lang w:eastAsia="en-GB"/>
        </w:rPr>
        <w:t xml:space="preserve">of </w:t>
      </w:r>
      <w:r w:rsidRPr="0076751C">
        <w:rPr>
          <w:rFonts w:ascii="Arial" w:eastAsia="Times New Roman" w:hAnsi="Arial" w:cs="Arial"/>
          <w:lang w:eastAsia="en-GB"/>
        </w:rPr>
        <w:t>today's young people will know someone affected by the condition in their lifetime.</w:t>
      </w:r>
    </w:p>
    <w:p w14:paraId="08B66DF1" w14:textId="77777777" w:rsidR="00EE751B" w:rsidRPr="0076751C" w:rsidRDefault="00EE751B" w:rsidP="000B233B">
      <w:pPr>
        <w:pStyle w:val="ListParagraph"/>
        <w:numPr>
          <w:ilvl w:val="0"/>
          <w:numId w:val="8"/>
        </w:numPr>
        <w:spacing w:after="0" w:line="298" w:lineRule="atLeast"/>
        <w:textAlignment w:val="baseline"/>
        <w:rPr>
          <w:rFonts w:ascii="Arial" w:eastAsia="Times New Roman" w:hAnsi="Arial" w:cs="Arial"/>
          <w:lang w:eastAsia="en-GB"/>
        </w:rPr>
      </w:pPr>
      <w:r w:rsidRPr="0076751C">
        <w:rPr>
          <w:rFonts w:ascii="Arial" w:eastAsia="Times New Roman" w:hAnsi="Arial" w:cs="Arial"/>
          <w:lang w:eastAsia="en-GB"/>
        </w:rPr>
        <w:t xml:space="preserve">By educating young people about dementia we can create a dementia-friendly generation. Young people will have increased confidence and understanding when </w:t>
      </w:r>
      <w:hyperlink r:id="rId8" w:history="1">
        <w:r w:rsidRPr="0076751C">
          <w:rPr>
            <w:rFonts w:ascii="Arial" w:eastAsia="Times New Roman" w:hAnsi="Arial" w:cs="Arial"/>
            <w:bdr w:val="none" w:sz="0" w:space="0" w:color="auto" w:frame="1"/>
            <w:lang w:eastAsia="en-GB"/>
          </w:rPr>
          <w:t>communicating</w:t>
        </w:r>
      </w:hyperlink>
      <w:r w:rsidRPr="0076751C">
        <w:rPr>
          <w:rFonts w:ascii="Arial" w:eastAsia="Times New Roman" w:hAnsi="Arial" w:cs="Arial"/>
          <w:lang w:eastAsia="en-GB"/>
        </w:rPr>
        <w:t xml:space="preserve"> with people with dementia, helping to reduce social isolation and stigma for those living with dementia.</w:t>
      </w:r>
    </w:p>
    <w:p w14:paraId="59A46DEC" w14:textId="1EEB517F" w:rsidR="00EE751B" w:rsidRPr="0076751C" w:rsidRDefault="00EE751B" w:rsidP="000B233B">
      <w:pPr>
        <w:pStyle w:val="ListParagraph"/>
        <w:numPr>
          <w:ilvl w:val="0"/>
          <w:numId w:val="8"/>
        </w:numPr>
        <w:spacing w:after="0" w:line="298" w:lineRule="atLeast"/>
        <w:textAlignment w:val="baseline"/>
        <w:rPr>
          <w:rFonts w:ascii="Arial" w:eastAsia="Times New Roman" w:hAnsi="Arial" w:cs="Arial"/>
          <w:lang w:eastAsia="en-GB"/>
        </w:rPr>
      </w:pPr>
      <w:r w:rsidRPr="0076751C">
        <w:rPr>
          <w:rFonts w:ascii="Arial" w:eastAsia="Times New Roman" w:hAnsi="Arial" w:cs="Arial"/>
          <w:lang w:eastAsia="en-GB"/>
        </w:rPr>
        <w:t xml:space="preserve">As well as the positive impact on people </w:t>
      </w:r>
      <w:hyperlink r:id="rId9" w:history="1">
        <w:r w:rsidRPr="0076751C">
          <w:rPr>
            <w:rFonts w:ascii="Arial" w:eastAsia="Times New Roman" w:hAnsi="Arial" w:cs="Arial"/>
            <w:bdr w:val="none" w:sz="0" w:space="0" w:color="auto" w:frame="1"/>
            <w:lang w:eastAsia="en-GB"/>
          </w:rPr>
          <w:t>living with dementia</w:t>
        </w:r>
      </w:hyperlink>
      <w:r w:rsidRPr="0076751C">
        <w:rPr>
          <w:rFonts w:ascii="Arial" w:eastAsia="Times New Roman" w:hAnsi="Arial" w:cs="Arial"/>
          <w:lang w:eastAsia="en-GB"/>
        </w:rPr>
        <w:t xml:space="preserve"> today, increasing young people's understanding of dementia will have long term benefits as they approach adulthood and become the </w:t>
      </w:r>
      <w:hyperlink r:id="rId10" w:history="1">
        <w:r w:rsidRPr="0076751C">
          <w:rPr>
            <w:rFonts w:ascii="Arial" w:eastAsia="Times New Roman" w:hAnsi="Arial" w:cs="Arial"/>
            <w:bdr w:val="none" w:sz="0" w:space="0" w:color="auto" w:frame="1"/>
            <w:lang w:eastAsia="en-GB"/>
          </w:rPr>
          <w:t>carers</w:t>
        </w:r>
      </w:hyperlink>
      <w:r w:rsidRPr="0076751C">
        <w:rPr>
          <w:rFonts w:ascii="Arial" w:eastAsia="Times New Roman" w:hAnsi="Arial" w:cs="Arial"/>
          <w:lang w:eastAsia="en-GB"/>
        </w:rPr>
        <w:t xml:space="preserve">, </w:t>
      </w:r>
      <w:hyperlink r:id="rId11" w:history="1">
        <w:r w:rsidRPr="0076751C">
          <w:rPr>
            <w:rFonts w:ascii="Arial" w:eastAsia="Times New Roman" w:hAnsi="Arial" w:cs="Arial"/>
            <w:bdr w:val="none" w:sz="0" w:space="0" w:color="auto" w:frame="1"/>
            <w:lang w:eastAsia="en-GB"/>
          </w:rPr>
          <w:t>social workers</w:t>
        </w:r>
      </w:hyperlink>
      <w:r w:rsidRPr="0076751C">
        <w:rPr>
          <w:rFonts w:ascii="Arial" w:eastAsia="Times New Roman" w:hAnsi="Arial" w:cs="Arial"/>
          <w:lang w:eastAsia="en-GB"/>
        </w:rPr>
        <w:t xml:space="preserve">, researchers, employers and adults of tomorrow. Their understanding will create </w:t>
      </w:r>
      <w:hyperlink r:id="rId12" w:history="1">
        <w:r w:rsidRPr="0076751C">
          <w:rPr>
            <w:rFonts w:ascii="Arial" w:eastAsia="Times New Roman" w:hAnsi="Arial" w:cs="Arial"/>
            <w:bdr w:val="none" w:sz="0" w:space="0" w:color="auto" w:frame="1"/>
            <w:lang w:eastAsia="en-GB"/>
          </w:rPr>
          <w:t>dementia-friendly communities</w:t>
        </w:r>
      </w:hyperlink>
      <w:r w:rsidRPr="0076751C">
        <w:rPr>
          <w:rFonts w:ascii="Arial" w:eastAsia="Times New Roman" w:hAnsi="Arial" w:cs="Arial"/>
          <w:lang w:eastAsia="en-GB"/>
        </w:rPr>
        <w:t xml:space="preserve">, helping </w:t>
      </w:r>
      <w:r w:rsidR="00A107AC" w:rsidRPr="0076751C">
        <w:rPr>
          <w:rFonts w:ascii="Arial" w:eastAsia="Times New Roman" w:hAnsi="Arial" w:cs="Arial"/>
          <w:lang w:eastAsia="en-GB"/>
        </w:rPr>
        <w:t>us all</w:t>
      </w:r>
      <w:r w:rsidRPr="0076751C">
        <w:rPr>
          <w:rFonts w:ascii="Arial" w:eastAsia="Times New Roman" w:hAnsi="Arial" w:cs="Arial"/>
          <w:lang w:eastAsia="en-GB"/>
        </w:rPr>
        <w:t xml:space="preserve"> to live well with dementia.</w:t>
      </w:r>
    </w:p>
    <w:p w14:paraId="73C12AB6" w14:textId="77777777" w:rsidR="00FA0A2F" w:rsidRDefault="00FA0A2F" w:rsidP="00EE751B">
      <w:pPr>
        <w:spacing w:after="298" w:line="298" w:lineRule="atLeast"/>
        <w:textAlignment w:val="baseline"/>
        <w:rPr>
          <w:rFonts w:ascii="Arial" w:eastAsia="Times New Roman" w:hAnsi="Arial" w:cs="Arial"/>
          <w:lang w:eastAsia="en-GB"/>
        </w:rPr>
      </w:pPr>
    </w:p>
    <w:p w14:paraId="1419D97E" w14:textId="1FA5DCF2" w:rsidR="00EE751B" w:rsidRPr="00EE751B" w:rsidRDefault="00EE751B" w:rsidP="00EE751B">
      <w:pPr>
        <w:spacing w:after="298" w:line="298" w:lineRule="atLeast"/>
        <w:textAlignment w:val="baseline"/>
        <w:rPr>
          <w:rFonts w:ascii="Arial" w:eastAsia="Times New Roman" w:hAnsi="Arial" w:cs="Arial"/>
          <w:lang w:eastAsia="en-GB"/>
        </w:rPr>
      </w:pPr>
      <w:r w:rsidRPr="00EE751B">
        <w:rPr>
          <w:rFonts w:ascii="Arial" w:eastAsia="Times New Roman" w:hAnsi="Arial" w:cs="Arial"/>
          <w:lang w:eastAsia="en-GB"/>
        </w:rPr>
        <w:t xml:space="preserve">Learning a bit more about dementia can support young people's education in </w:t>
      </w:r>
      <w:r w:rsidRPr="00D42376">
        <w:rPr>
          <w:rFonts w:ascii="Arial" w:eastAsia="Times New Roman" w:hAnsi="Arial" w:cs="Arial"/>
          <w:lang w:eastAsia="en-GB"/>
        </w:rPr>
        <w:t>several</w:t>
      </w:r>
      <w:r w:rsidRPr="00EE751B">
        <w:rPr>
          <w:rFonts w:ascii="Arial" w:eastAsia="Times New Roman" w:hAnsi="Arial" w:cs="Arial"/>
          <w:lang w:eastAsia="en-GB"/>
        </w:rPr>
        <w:t xml:space="preserve"> areas:</w:t>
      </w:r>
    </w:p>
    <w:p w14:paraId="3EB979AF" w14:textId="77777777" w:rsidR="00EE751B" w:rsidRPr="00EE751B"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Understanding ageing</w:t>
      </w:r>
    </w:p>
    <w:p w14:paraId="6C7E1047" w14:textId="77777777" w:rsidR="00EE751B" w:rsidRPr="00EE751B"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Dealing with loss</w:t>
      </w:r>
    </w:p>
    <w:p w14:paraId="3B436E9A" w14:textId="77777777" w:rsidR="00EE751B" w:rsidRPr="00EE751B"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Learning how people used to live</w:t>
      </w:r>
    </w:p>
    <w:p w14:paraId="24F6D8B2" w14:textId="77777777" w:rsidR="00EE751B" w:rsidRPr="00EE751B"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Becoming more active in their community</w:t>
      </w:r>
    </w:p>
    <w:p w14:paraId="2CE3FAD5" w14:textId="77777777" w:rsidR="00EE751B" w:rsidRPr="00EE751B"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Building intergenerational relationships</w:t>
      </w:r>
    </w:p>
    <w:p w14:paraId="411A92DF" w14:textId="16024522" w:rsidR="00EE751B" w:rsidRPr="00D42376"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EE751B">
        <w:rPr>
          <w:rFonts w:ascii="Arial" w:eastAsia="Times New Roman" w:hAnsi="Arial" w:cs="Arial"/>
          <w:lang w:eastAsia="en-GB"/>
        </w:rPr>
        <w:t>Reinforcing messages about a healthy lifestyle</w:t>
      </w:r>
    </w:p>
    <w:p w14:paraId="263A84CA" w14:textId="77777777" w:rsidR="00437AD2" w:rsidRPr="00D42376" w:rsidRDefault="00EE751B" w:rsidP="00EE751B">
      <w:pPr>
        <w:numPr>
          <w:ilvl w:val="0"/>
          <w:numId w:val="3"/>
        </w:numPr>
        <w:spacing w:after="0" w:line="298" w:lineRule="atLeast"/>
        <w:ind w:left="480"/>
        <w:textAlignment w:val="baseline"/>
        <w:rPr>
          <w:rFonts w:ascii="Arial" w:eastAsia="Times New Roman" w:hAnsi="Arial" w:cs="Arial"/>
          <w:lang w:eastAsia="en-GB"/>
        </w:rPr>
      </w:pPr>
      <w:r w:rsidRPr="00D42376">
        <w:rPr>
          <w:rFonts w:ascii="Arial" w:eastAsia="Times New Roman" w:hAnsi="Arial" w:cs="Arial"/>
          <w:lang w:eastAsia="en-GB"/>
        </w:rPr>
        <w:t>Re-inforcing a more inclusive society</w:t>
      </w:r>
    </w:p>
    <w:p w14:paraId="1A605C8A" w14:textId="77777777" w:rsidR="00D42376" w:rsidRDefault="00D42376" w:rsidP="00437AD2">
      <w:pPr>
        <w:spacing w:after="0" w:line="298" w:lineRule="atLeast"/>
        <w:textAlignment w:val="baseline"/>
        <w:rPr>
          <w:rFonts w:ascii="Arial" w:hAnsi="Arial" w:cs="Arial"/>
        </w:rPr>
      </w:pPr>
    </w:p>
    <w:p w14:paraId="372D46C1" w14:textId="115D608B" w:rsidR="00437AD2" w:rsidRPr="00FA0A2F" w:rsidRDefault="00310EA5" w:rsidP="00437AD2">
      <w:pPr>
        <w:spacing w:after="0" w:line="298" w:lineRule="atLeast"/>
        <w:textAlignment w:val="baseline"/>
        <w:rPr>
          <w:rFonts w:ascii="Arial" w:eastAsia="Times New Roman" w:hAnsi="Arial" w:cs="Arial"/>
          <w:lang w:eastAsia="en-GB"/>
        </w:rPr>
      </w:pPr>
      <w:r w:rsidRPr="00FA0A2F">
        <w:rPr>
          <w:rFonts w:ascii="Arial" w:hAnsi="Arial" w:cs="Arial"/>
          <w:highlight w:val="yellow"/>
        </w:rPr>
        <w:t>How can</w:t>
      </w:r>
      <w:r w:rsidR="00EE751B" w:rsidRPr="00FA0A2F">
        <w:rPr>
          <w:rFonts w:ascii="Arial" w:hAnsi="Arial" w:cs="Arial"/>
          <w:highlight w:val="yellow"/>
        </w:rPr>
        <w:t xml:space="preserve"> </w:t>
      </w:r>
      <w:r w:rsidR="00D42376" w:rsidRPr="00FA0A2F">
        <w:rPr>
          <w:rFonts w:ascii="Arial" w:hAnsi="Arial" w:cs="Arial"/>
          <w:highlight w:val="yellow"/>
        </w:rPr>
        <w:t>you</w:t>
      </w:r>
      <w:r w:rsidRPr="00FA0A2F">
        <w:rPr>
          <w:rFonts w:ascii="Arial" w:hAnsi="Arial" w:cs="Arial"/>
          <w:highlight w:val="yellow"/>
        </w:rPr>
        <w:t xml:space="preserve"> help?</w:t>
      </w:r>
    </w:p>
    <w:p w14:paraId="04E356D2" w14:textId="2086639F" w:rsidR="00437AD2" w:rsidRDefault="00437AD2" w:rsidP="00437AD2">
      <w:pPr>
        <w:spacing w:after="0" w:line="298" w:lineRule="atLeast"/>
        <w:textAlignment w:val="baseline"/>
        <w:rPr>
          <w:rFonts w:ascii="Arial" w:eastAsia="Times New Roman" w:hAnsi="Arial" w:cs="Arial"/>
          <w:color w:val="515151"/>
          <w:lang w:eastAsia="en-GB"/>
        </w:rPr>
      </w:pPr>
    </w:p>
    <w:p w14:paraId="5EA8A07A" w14:textId="4988BBCD" w:rsidR="00437AD2" w:rsidRDefault="00437AD2" w:rsidP="00437AD2">
      <w:pPr>
        <w:spacing w:after="0" w:line="298" w:lineRule="atLeast"/>
        <w:textAlignment w:val="baseline"/>
        <w:rPr>
          <w:rFonts w:ascii="Arial" w:eastAsia="Times New Roman" w:hAnsi="Arial" w:cs="Arial"/>
          <w:color w:val="515151"/>
          <w:lang w:eastAsia="en-GB"/>
        </w:rPr>
      </w:pPr>
    </w:p>
    <w:p w14:paraId="37C69CE3" w14:textId="41E473A0" w:rsidR="00310EA5" w:rsidRPr="00310EA5" w:rsidRDefault="00FA0A2F" w:rsidP="00310EA5">
      <w:pPr>
        <w:numPr>
          <w:ilvl w:val="0"/>
          <w:numId w:val="2"/>
        </w:numPr>
        <w:spacing w:after="0" w:line="298" w:lineRule="atLeast"/>
        <w:ind w:left="480"/>
        <w:textAlignment w:val="baseline"/>
        <w:rPr>
          <w:rFonts w:ascii="Arial" w:eastAsia="Times New Roman" w:hAnsi="Arial" w:cs="Arial"/>
          <w:lang w:eastAsia="en-GB"/>
        </w:rPr>
      </w:pPr>
      <w:r>
        <w:rPr>
          <w:rFonts w:ascii="Arial" w:eastAsia="Times New Roman" w:hAnsi="Arial" w:cs="Arial"/>
          <w:lang w:eastAsia="en-GB"/>
        </w:rPr>
        <w:t xml:space="preserve">Recommend </w:t>
      </w:r>
      <w:r w:rsidR="00310EA5" w:rsidRPr="00310EA5">
        <w:rPr>
          <w:rFonts w:ascii="Arial" w:eastAsia="Times New Roman" w:hAnsi="Arial" w:cs="Arial"/>
          <w:lang w:eastAsia="en-GB"/>
        </w:rPr>
        <w:t>a school?</w:t>
      </w:r>
    </w:p>
    <w:p w14:paraId="597D8A3B" w14:textId="72ED0BAB" w:rsidR="00310EA5" w:rsidRPr="00310EA5" w:rsidRDefault="00FA0A2F" w:rsidP="00310EA5">
      <w:pPr>
        <w:numPr>
          <w:ilvl w:val="0"/>
          <w:numId w:val="2"/>
        </w:numPr>
        <w:spacing w:after="0" w:line="298" w:lineRule="atLeast"/>
        <w:ind w:left="480"/>
        <w:textAlignment w:val="baseline"/>
        <w:rPr>
          <w:rFonts w:ascii="Arial" w:eastAsia="Times New Roman" w:hAnsi="Arial" w:cs="Arial"/>
          <w:lang w:eastAsia="en-GB"/>
        </w:rPr>
      </w:pPr>
      <w:r>
        <w:rPr>
          <w:rFonts w:ascii="Arial" w:eastAsia="Times New Roman" w:hAnsi="Arial" w:cs="Arial"/>
          <w:lang w:eastAsia="en-GB"/>
        </w:rPr>
        <w:t>P</w:t>
      </w:r>
      <w:r w:rsidR="00310EA5" w:rsidRPr="00310EA5">
        <w:rPr>
          <w:rFonts w:ascii="Arial" w:eastAsia="Times New Roman" w:hAnsi="Arial" w:cs="Arial"/>
          <w:lang w:eastAsia="en-GB"/>
        </w:rPr>
        <w:t>romote the Project in your locality?</w:t>
      </w:r>
    </w:p>
    <w:p w14:paraId="402CDB24" w14:textId="467117B3" w:rsidR="00310EA5" w:rsidRPr="00D42376" w:rsidRDefault="00FA0A2F" w:rsidP="00310EA5">
      <w:pPr>
        <w:numPr>
          <w:ilvl w:val="0"/>
          <w:numId w:val="2"/>
        </w:numPr>
        <w:spacing w:after="0" w:line="298" w:lineRule="atLeast"/>
        <w:ind w:left="480"/>
        <w:textAlignment w:val="baseline"/>
        <w:rPr>
          <w:rFonts w:ascii="Arial" w:eastAsia="Times New Roman" w:hAnsi="Arial" w:cs="Arial"/>
          <w:lang w:eastAsia="en-GB"/>
        </w:rPr>
      </w:pPr>
      <w:r>
        <w:rPr>
          <w:rFonts w:ascii="Arial" w:eastAsia="Times New Roman" w:hAnsi="Arial" w:cs="Arial"/>
          <w:lang w:eastAsia="en-GB"/>
        </w:rPr>
        <w:t>O</w:t>
      </w:r>
      <w:r w:rsidR="00310EA5" w:rsidRPr="00310EA5">
        <w:rPr>
          <w:rFonts w:ascii="Arial" w:eastAsia="Times New Roman" w:hAnsi="Arial" w:cs="Arial"/>
          <w:lang w:eastAsia="en-GB"/>
        </w:rPr>
        <w:t>ffer help and guidance to participating schools in your area?</w:t>
      </w:r>
    </w:p>
    <w:p w14:paraId="25EE6122" w14:textId="3B755D65" w:rsidR="00437AD2" w:rsidRPr="00D42376" w:rsidRDefault="00437AD2" w:rsidP="00310EA5">
      <w:pPr>
        <w:numPr>
          <w:ilvl w:val="0"/>
          <w:numId w:val="2"/>
        </w:numPr>
        <w:spacing w:after="0" w:line="298" w:lineRule="atLeast"/>
        <w:ind w:left="480"/>
        <w:textAlignment w:val="baseline"/>
        <w:rPr>
          <w:rFonts w:ascii="Arial" w:eastAsia="Times New Roman" w:hAnsi="Arial" w:cs="Arial"/>
          <w:lang w:eastAsia="en-GB"/>
        </w:rPr>
      </w:pPr>
      <w:r w:rsidRPr="00D42376">
        <w:rPr>
          <w:rFonts w:ascii="Arial" w:eastAsia="Times New Roman" w:hAnsi="Arial" w:cs="Arial"/>
          <w:lang w:eastAsia="en-GB"/>
        </w:rPr>
        <w:t xml:space="preserve">Promote our competition </w:t>
      </w:r>
    </w:p>
    <w:p w14:paraId="3432B93B" w14:textId="18F8CC33" w:rsidR="00EE751B" w:rsidRPr="00D42376" w:rsidRDefault="00EE751B" w:rsidP="00EE751B">
      <w:pPr>
        <w:spacing w:after="0" w:line="298" w:lineRule="atLeast"/>
        <w:ind w:left="480"/>
        <w:textAlignment w:val="baseline"/>
        <w:rPr>
          <w:rFonts w:ascii="Arial" w:eastAsia="Times New Roman" w:hAnsi="Arial" w:cs="Arial"/>
          <w:lang w:eastAsia="en-GB"/>
        </w:rPr>
      </w:pPr>
    </w:p>
    <w:p w14:paraId="24438B3F" w14:textId="77777777" w:rsidR="00954518" w:rsidRDefault="00954518" w:rsidP="00D42376">
      <w:pPr>
        <w:spacing w:after="0" w:line="298" w:lineRule="atLeast"/>
        <w:ind w:left="480"/>
        <w:textAlignment w:val="baseline"/>
        <w:rPr>
          <w:rFonts w:ascii="Arial" w:eastAsia="Times New Roman" w:hAnsi="Arial" w:cs="Arial"/>
          <w:color w:val="515151"/>
          <w:sz w:val="28"/>
          <w:szCs w:val="28"/>
          <w:lang w:eastAsia="en-GB"/>
        </w:rPr>
      </w:pPr>
    </w:p>
    <w:p w14:paraId="1BB2DDAB" w14:textId="37EEA7D6" w:rsidR="00EB7A90" w:rsidRDefault="00EB7A90">
      <w:pPr>
        <w:rPr>
          <w:rFonts w:ascii="Arial" w:eastAsia="Times New Roman" w:hAnsi="Arial" w:cs="Arial"/>
          <w:color w:val="515151"/>
          <w:sz w:val="28"/>
          <w:szCs w:val="28"/>
          <w:lang w:eastAsia="en-GB"/>
        </w:rPr>
      </w:pPr>
      <w:r>
        <w:rPr>
          <w:rFonts w:ascii="Arial" w:eastAsia="Times New Roman" w:hAnsi="Arial" w:cs="Arial"/>
          <w:color w:val="515151"/>
          <w:sz w:val="28"/>
          <w:szCs w:val="28"/>
          <w:lang w:eastAsia="en-GB"/>
        </w:rPr>
        <w:br w:type="page"/>
      </w:r>
    </w:p>
    <w:p w14:paraId="59A997DB" w14:textId="77777777" w:rsidR="00EB7A90" w:rsidRDefault="00EB7A90" w:rsidP="00D42376">
      <w:pPr>
        <w:spacing w:after="0" w:line="298" w:lineRule="atLeast"/>
        <w:ind w:left="480"/>
        <w:textAlignment w:val="baseline"/>
        <w:rPr>
          <w:rFonts w:ascii="Arial" w:eastAsia="Times New Roman" w:hAnsi="Arial" w:cs="Arial"/>
          <w:color w:val="515151"/>
          <w:sz w:val="28"/>
          <w:szCs w:val="28"/>
          <w:lang w:eastAsia="en-GB"/>
        </w:rPr>
      </w:pPr>
    </w:p>
    <w:p w14:paraId="491091B6" w14:textId="77777777" w:rsidR="00EB7A90" w:rsidRDefault="00EB7A90" w:rsidP="00D42376">
      <w:pPr>
        <w:spacing w:after="0" w:line="298" w:lineRule="atLeast"/>
        <w:ind w:left="480"/>
        <w:textAlignment w:val="baseline"/>
        <w:rPr>
          <w:rFonts w:ascii="Arial" w:eastAsia="Times New Roman" w:hAnsi="Arial" w:cs="Arial"/>
          <w:color w:val="515151"/>
          <w:sz w:val="28"/>
          <w:szCs w:val="28"/>
          <w:lang w:eastAsia="en-GB"/>
        </w:rPr>
      </w:pPr>
    </w:p>
    <w:p w14:paraId="4C254A6C" w14:textId="23199918" w:rsidR="00A107AC" w:rsidRPr="00954518" w:rsidRDefault="00A107AC" w:rsidP="00D42376">
      <w:pPr>
        <w:spacing w:after="0" w:line="298" w:lineRule="atLeast"/>
        <w:ind w:left="480"/>
        <w:textAlignment w:val="baseline"/>
        <w:rPr>
          <w:rFonts w:ascii="Arial" w:eastAsia="Times New Roman" w:hAnsi="Arial" w:cs="Arial"/>
          <w:b/>
          <w:lang w:eastAsia="en-GB"/>
        </w:rPr>
      </w:pPr>
      <w:r w:rsidRPr="00954518">
        <w:rPr>
          <w:rFonts w:ascii="Arial" w:eastAsia="Times New Roman" w:hAnsi="Arial" w:cs="Arial"/>
          <w:b/>
          <w:sz w:val="28"/>
          <w:szCs w:val="28"/>
          <w:lang w:eastAsia="en-GB"/>
        </w:rPr>
        <w:t>Competition</w:t>
      </w:r>
      <w:r w:rsidRPr="00954518">
        <w:rPr>
          <w:rFonts w:ascii="Arial" w:eastAsia="Times New Roman" w:hAnsi="Arial" w:cs="Arial"/>
          <w:b/>
          <w:color w:val="515151"/>
          <w:sz w:val="28"/>
          <w:szCs w:val="28"/>
          <w:lang w:eastAsia="en-GB"/>
        </w:rPr>
        <w:t xml:space="preserve">: -            </w:t>
      </w:r>
      <w:r w:rsidRPr="00954518">
        <w:rPr>
          <w:rFonts w:ascii="Arial" w:eastAsia="Times New Roman" w:hAnsi="Arial" w:cs="Arial"/>
          <w:b/>
          <w:color w:val="515151"/>
          <w:sz w:val="28"/>
          <w:szCs w:val="28"/>
          <w:highlight w:val="yellow"/>
          <w:lang w:eastAsia="en-GB"/>
        </w:rPr>
        <w:t>‘</w:t>
      </w:r>
      <w:r w:rsidRPr="00954518">
        <w:rPr>
          <w:rFonts w:ascii="Arial" w:eastAsia="Times New Roman" w:hAnsi="Arial" w:cs="Arial"/>
          <w:b/>
          <w:color w:val="10CF9B" w:themeColor="accent4"/>
          <w:sz w:val="28"/>
          <w:szCs w:val="28"/>
          <w:highlight w:val="yellow"/>
          <w:lang w:eastAsia="en-GB"/>
          <w14:textOutline w14:w="0" w14:cap="flat" w14:cmpd="sng" w14:algn="ctr">
            <w14:noFill/>
            <w14:prstDash w14:val="solid"/>
            <w14:round/>
          </w14:textOutline>
          <w14:props3d w14:extrusionH="57150" w14:contourW="0" w14:prstMaterial="softEdge">
            <w14:bevelT w14:w="25400" w14:h="38100" w14:prst="circle"/>
          </w14:props3d>
        </w:rPr>
        <w:t>Design a Doggie Bandanna’</w:t>
      </w:r>
      <w:r w:rsidRPr="00954518">
        <w:rPr>
          <w:rFonts w:ascii="Arial" w:eastAsia="Times New Roman" w:hAnsi="Arial" w:cs="Arial"/>
          <w:b/>
          <w:color w:val="10CF9B" w:themeColor="accent4"/>
          <w:sz w:val="28"/>
          <w:szCs w:val="28"/>
          <w:lang w:eastAsia="en-G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774D94E" w14:textId="77777777" w:rsidR="00A107AC" w:rsidRPr="00954518" w:rsidRDefault="00A107AC" w:rsidP="00A107AC">
      <w:pPr>
        <w:spacing w:after="0" w:line="298" w:lineRule="atLeast"/>
        <w:textAlignment w:val="baseline"/>
        <w:rPr>
          <w:rFonts w:ascii="Arial" w:eastAsia="Times New Roman" w:hAnsi="Arial" w:cs="Arial"/>
          <w:b/>
          <w:color w:val="515151"/>
          <w:lang w:eastAsia="en-GB"/>
        </w:rPr>
      </w:pPr>
    </w:p>
    <w:p w14:paraId="7EAD6168" w14:textId="1965FDBB" w:rsidR="00131E8D" w:rsidRPr="00A31482" w:rsidRDefault="00A107AC" w:rsidP="00131E8D">
      <w:pPr>
        <w:pStyle w:val="Heading2"/>
        <w:spacing w:before="100" w:after="100"/>
        <w:rPr>
          <w:rFonts w:ascii="Arial" w:eastAsiaTheme="minorHAnsi" w:hAnsi="Arial" w:cs="Arial"/>
          <w:b w:val="0"/>
          <w:bCs w:val="0"/>
          <w:color w:val="auto"/>
          <w:kern w:val="28"/>
          <w:sz w:val="22"/>
          <w:szCs w:val="22"/>
          <w:lang w:val="en-US"/>
        </w:rPr>
      </w:pPr>
      <w:r w:rsidRPr="00A31482">
        <w:rPr>
          <w:rFonts w:ascii="Arial" w:eastAsia="Times New Roman" w:hAnsi="Arial" w:cs="Arial"/>
          <w:b w:val="0"/>
          <w:color w:val="auto"/>
          <w:sz w:val="22"/>
          <w:szCs w:val="22"/>
          <w:lang w:eastAsia="en-GB"/>
        </w:rPr>
        <w:t>Design a lov</w:t>
      </w:r>
      <w:r w:rsidR="00FA0A2F">
        <w:rPr>
          <w:rFonts w:ascii="Arial" w:eastAsia="Times New Roman" w:hAnsi="Arial" w:cs="Arial"/>
          <w:b w:val="0"/>
          <w:color w:val="auto"/>
          <w:sz w:val="22"/>
          <w:szCs w:val="22"/>
          <w:lang w:eastAsia="en-GB"/>
        </w:rPr>
        <w:t>ely bright bandanna for</w:t>
      </w:r>
      <w:r w:rsidRPr="00A31482">
        <w:rPr>
          <w:rFonts w:ascii="Arial" w:eastAsia="Times New Roman" w:hAnsi="Arial" w:cs="Arial"/>
          <w:b w:val="0"/>
          <w:color w:val="auto"/>
          <w:sz w:val="22"/>
          <w:szCs w:val="22"/>
          <w:lang w:eastAsia="en-GB"/>
        </w:rPr>
        <w:t xml:space="preserve"> dogs across Gloucestershire. Please see attached flyer and ppts. Designs to be judged by Margaret Wil</w:t>
      </w:r>
      <w:r w:rsidR="00131E8D" w:rsidRPr="00A31482">
        <w:rPr>
          <w:rFonts w:ascii="Arial" w:eastAsia="Times New Roman" w:hAnsi="Arial" w:cs="Arial"/>
          <w:b w:val="0"/>
          <w:color w:val="auto"/>
          <w:sz w:val="22"/>
          <w:szCs w:val="22"/>
          <w:lang w:eastAsia="en-GB"/>
        </w:rPr>
        <w:t>l</w:t>
      </w:r>
      <w:r w:rsidRPr="00A31482">
        <w:rPr>
          <w:rFonts w:ascii="Arial" w:eastAsia="Times New Roman" w:hAnsi="Arial" w:cs="Arial"/>
          <w:b w:val="0"/>
          <w:color w:val="auto"/>
          <w:sz w:val="22"/>
          <w:szCs w:val="22"/>
          <w:lang w:eastAsia="en-GB"/>
        </w:rPr>
        <w:t>cox</w:t>
      </w:r>
      <w:r w:rsidR="00131E8D" w:rsidRPr="00A31482">
        <w:rPr>
          <w:rFonts w:ascii="Arial" w:eastAsia="Times New Roman" w:hAnsi="Arial" w:cs="Arial"/>
          <w:b w:val="0"/>
          <w:color w:val="auto"/>
          <w:sz w:val="22"/>
          <w:szCs w:val="22"/>
          <w:lang w:eastAsia="en-GB"/>
        </w:rPr>
        <w:t xml:space="preserve">, </w:t>
      </w:r>
      <w:r w:rsidR="00131E8D" w:rsidRPr="00A31482">
        <w:rPr>
          <w:rFonts w:ascii="Arial" w:eastAsiaTheme="minorHAnsi" w:hAnsi="Arial" w:cs="Arial"/>
          <w:b w:val="0"/>
          <w:bCs w:val="0"/>
          <w:color w:val="auto"/>
          <w:kern w:val="28"/>
          <w:sz w:val="22"/>
          <w:szCs w:val="22"/>
          <w:lang w:val="en-US"/>
        </w:rPr>
        <w:t xml:space="preserve">Director of Adult Social </w:t>
      </w:r>
      <w:r w:rsidR="00FA0A2F">
        <w:rPr>
          <w:rFonts w:ascii="Arial" w:eastAsiaTheme="minorHAnsi" w:hAnsi="Arial" w:cs="Arial"/>
          <w:b w:val="0"/>
          <w:bCs w:val="0"/>
          <w:color w:val="auto"/>
          <w:kern w:val="28"/>
          <w:sz w:val="22"/>
          <w:szCs w:val="22"/>
          <w:lang w:val="en-US"/>
        </w:rPr>
        <w:t>Care, Gloucestershire Count</w:t>
      </w:r>
      <w:r w:rsidR="00131E8D" w:rsidRPr="00A31482">
        <w:rPr>
          <w:rFonts w:ascii="Arial" w:eastAsiaTheme="minorHAnsi" w:hAnsi="Arial" w:cs="Arial"/>
          <w:b w:val="0"/>
          <w:bCs w:val="0"/>
          <w:color w:val="auto"/>
          <w:kern w:val="28"/>
          <w:sz w:val="22"/>
          <w:szCs w:val="22"/>
          <w:lang w:val="en-US"/>
        </w:rPr>
        <w:t>y Council</w:t>
      </w:r>
      <w:r w:rsidR="00FA0A2F">
        <w:rPr>
          <w:rFonts w:ascii="Arial" w:eastAsiaTheme="minorHAnsi" w:hAnsi="Arial" w:cs="Arial"/>
          <w:b w:val="0"/>
          <w:bCs w:val="0"/>
          <w:color w:val="auto"/>
          <w:kern w:val="28"/>
          <w:sz w:val="22"/>
          <w:szCs w:val="22"/>
          <w:lang w:val="en-US"/>
        </w:rPr>
        <w:t>, winner to be</w:t>
      </w:r>
      <w:r w:rsidR="00131E8D" w:rsidRPr="00A31482">
        <w:rPr>
          <w:rFonts w:ascii="Arial" w:eastAsiaTheme="minorHAnsi" w:hAnsi="Arial" w:cs="Arial"/>
          <w:b w:val="0"/>
          <w:bCs w:val="0"/>
          <w:color w:val="auto"/>
          <w:kern w:val="28"/>
          <w:sz w:val="22"/>
          <w:szCs w:val="22"/>
          <w:lang w:val="en-US"/>
        </w:rPr>
        <w:t xml:space="preserve"> announced on Friday 3rd May.  Winners will be chosen from each of </w:t>
      </w:r>
      <w:r w:rsidR="00FA0A2F">
        <w:rPr>
          <w:rFonts w:ascii="Arial" w:eastAsiaTheme="minorHAnsi" w:hAnsi="Arial" w:cs="Arial"/>
          <w:b w:val="0"/>
          <w:bCs w:val="0"/>
          <w:color w:val="auto"/>
          <w:kern w:val="28"/>
          <w:sz w:val="22"/>
          <w:szCs w:val="22"/>
          <w:lang w:val="en-US"/>
        </w:rPr>
        <w:t xml:space="preserve">the following Key Stages 2, 3, </w:t>
      </w:r>
      <w:r w:rsidR="00131E8D" w:rsidRPr="00A31482">
        <w:rPr>
          <w:rFonts w:ascii="Arial" w:eastAsiaTheme="minorHAnsi" w:hAnsi="Arial" w:cs="Arial"/>
          <w:b w:val="0"/>
          <w:bCs w:val="0"/>
          <w:color w:val="auto"/>
          <w:kern w:val="28"/>
          <w:sz w:val="22"/>
          <w:szCs w:val="22"/>
          <w:lang w:val="en-US"/>
        </w:rPr>
        <w:t>4.</w:t>
      </w:r>
    </w:p>
    <w:p w14:paraId="4805821B" w14:textId="04660001" w:rsidR="00A107AC" w:rsidRPr="00954518" w:rsidRDefault="00A107AC" w:rsidP="00A107AC">
      <w:pPr>
        <w:spacing w:after="0" w:line="298" w:lineRule="atLeast"/>
        <w:textAlignment w:val="baseline"/>
        <w:rPr>
          <w:rFonts w:ascii="Arial" w:eastAsia="Times New Roman" w:hAnsi="Arial" w:cs="Arial"/>
          <w:lang w:eastAsia="en-GB"/>
        </w:rPr>
      </w:pPr>
    </w:p>
    <w:p w14:paraId="1A2AC01F" w14:textId="0B735C6B" w:rsidR="000B233B" w:rsidRDefault="00FA0A2F" w:rsidP="00A107AC">
      <w:pPr>
        <w:spacing w:after="0" w:line="298" w:lineRule="atLeast"/>
        <w:textAlignment w:val="baseline"/>
        <w:rPr>
          <w:rFonts w:ascii="Arial" w:eastAsia="Times New Roman" w:hAnsi="Arial" w:cs="Arial"/>
          <w:lang w:eastAsia="en-GB"/>
        </w:rPr>
      </w:pPr>
      <w:r>
        <w:rPr>
          <w:rFonts w:ascii="Arial" w:eastAsia="Times New Roman" w:hAnsi="Arial" w:cs="Arial"/>
          <w:lang w:eastAsia="en-GB"/>
        </w:rPr>
        <w:t>Further options for the competition: -</w:t>
      </w:r>
    </w:p>
    <w:p w14:paraId="20532F1F" w14:textId="77777777" w:rsidR="00FA0A2F" w:rsidRPr="00954518" w:rsidRDefault="00FA0A2F" w:rsidP="00A107AC">
      <w:pPr>
        <w:spacing w:after="0" w:line="298" w:lineRule="atLeast"/>
        <w:textAlignment w:val="baseline"/>
        <w:rPr>
          <w:rFonts w:ascii="Arial" w:eastAsia="Times New Roman" w:hAnsi="Arial" w:cs="Arial"/>
          <w:lang w:eastAsia="en-GB"/>
        </w:rPr>
      </w:pPr>
    </w:p>
    <w:p w14:paraId="69E0A58C" w14:textId="3E3B999F" w:rsidR="000B233B" w:rsidRPr="00954518" w:rsidRDefault="000B233B" w:rsidP="000B233B">
      <w:pPr>
        <w:pStyle w:val="ListParagraph"/>
        <w:numPr>
          <w:ilvl w:val="0"/>
          <w:numId w:val="9"/>
        </w:numPr>
        <w:spacing w:after="0" w:line="298" w:lineRule="atLeast"/>
        <w:textAlignment w:val="baseline"/>
        <w:rPr>
          <w:rFonts w:ascii="Arial" w:eastAsia="Times New Roman" w:hAnsi="Arial" w:cs="Arial"/>
          <w:lang w:eastAsia="en-GB"/>
        </w:rPr>
      </w:pPr>
      <w:r w:rsidRPr="00954518">
        <w:rPr>
          <w:rFonts w:ascii="Arial" w:eastAsia="Times New Roman" w:hAnsi="Arial" w:cs="Arial"/>
          <w:lang w:eastAsia="en-GB"/>
        </w:rPr>
        <w:t xml:space="preserve">You can invite a Gloucestershire Dementia Dog to small groups or an Assembly </w:t>
      </w:r>
    </w:p>
    <w:p w14:paraId="0F814AEC" w14:textId="34039294" w:rsidR="000B233B" w:rsidRPr="00954518" w:rsidRDefault="000B233B" w:rsidP="000B233B">
      <w:pPr>
        <w:pStyle w:val="ListParagraph"/>
        <w:numPr>
          <w:ilvl w:val="0"/>
          <w:numId w:val="9"/>
        </w:numPr>
        <w:spacing w:after="0" w:line="298" w:lineRule="atLeast"/>
        <w:textAlignment w:val="baseline"/>
        <w:rPr>
          <w:rFonts w:ascii="Arial" w:eastAsia="Times New Roman" w:hAnsi="Arial" w:cs="Arial"/>
          <w:lang w:eastAsia="en-GB"/>
        </w:rPr>
      </w:pPr>
      <w:r w:rsidRPr="00954518">
        <w:rPr>
          <w:rFonts w:ascii="Arial" w:eastAsia="Times New Roman" w:hAnsi="Arial" w:cs="Arial"/>
          <w:lang w:eastAsia="en-GB"/>
        </w:rPr>
        <w:t>Link up with community contact</w:t>
      </w:r>
      <w:r w:rsidR="00437AD2" w:rsidRPr="00954518">
        <w:rPr>
          <w:rFonts w:ascii="Arial" w:eastAsia="Times New Roman" w:hAnsi="Arial" w:cs="Arial"/>
          <w:lang w:eastAsia="en-GB"/>
        </w:rPr>
        <w:t>s</w:t>
      </w:r>
      <w:r w:rsidRPr="00954518">
        <w:rPr>
          <w:rFonts w:ascii="Arial" w:eastAsia="Times New Roman" w:hAnsi="Arial" w:cs="Arial"/>
          <w:lang w:eastAsia="en-GB"/>
        </w:rPr>
        <w:t xml:space="preserve"> in your school’s area</w:t>
      </w:r>
      <w:r w:rsidR="00437AD2" w:rsidRPr="00954518">
        <w:rPr>
          <w:rFonts w:ascii="Arial" w:eastAsia="Times New Roman" w:hAnsi="Arial" w:cs="Arial"/>
          <w:lang w:eastAsia="en-GB"/>
        </w:rPr>
        <w:t xml:space="preserve"> who can visit school to do talks and workshops</w:t>
      </w:r>
    </w:p>
    <w:p w14:paraId="593E2E20" w14:textId="20F92E40" w:rsidR="000B233B" w:rsidRPr="00954518" w:rsidRDefault="000B233B" w:rsidP="000B233B">
      <w:pPr>
        <w:pStyle w:val="ListParagraph"/>
        <w:numPr>
          <w:ilvl w:val="0"/>
          <w:numId w:val="9"/>
        </w:numPr>
        <w:spacing w:after="0" w:line="298" w:lineRule="atLeast"/>
        <w:textAlignment w:val="baseline"/>
        <w:rPr>
          <w:rFonts w:ascii="Arial" w:eastAsia="Times New Roman" w:hAnsi="Arial" w:cs="Arial"/>
          <w:lang w:eastAsia="en-GB"/>
        </w:rPr>
      </w:pPr>
      <w:r w:rsidRPr="00954518">
        <w:rPr>
          <w:rFonts w:ascii="Arial" w:eastAsia="Times New Roman" w:hAnsi="Arial" w:cs="Arial"/>
          <w:lang w:eastAsia="en-GB"/>
        </w:rPr>
        <w:t>Work with your neighbouring primary or senior school</w:t>
      </w:r>
    </w:p>
    <w:p w14:paraId="12700A65" w14:textId="67C4DB96" w:rsidR="000B233B" w:rsidRPr="00954518" w:rsidRDefault="000B233B" w:rsidP="000B233B">
      <w:pPr>
        <w:pStyle w:val="ListParagraph"/>
        <w:numPr>
          <w:ilvl w:val="0"/>
          <w:numId w:val="9"/>
        </w:numPr>
        <w:spacing w:after="0" w:line="298" w:lineRule="atLeast"/>
        <w:textAlignment w:val="baseline"/>
        <w:rPr>
          <w:rFonts w:ascii="Arial" w:eastAsia="Times New Roman" w:hAnsi="Arial" w:cs="Arial"/>
          <w:lang w:eastAsia="en-GB"/>
        </w:rPr>
      </w:pPr>
      <w:r w:rsidRPr="00954518">
        <w:rPr>
          <w:rFonts w:ascii="Arial" w:eastAsia="Times New Roman" w:hAnsi="Arial" w:cs="Arial"/>
          <w:lang w:eastAsia="en-GB"/>
        </w:rPr>
        <w:t xml:space="preserve">Widen the project into a live brief for design and marketing students </w:t>
      </w:r>
    </w:p>
    <w:p w14:paraId="0628FB03" w14:textId="0D660830" w:rsidR="000B233B" w:rsidRPr="00954518" w:rsidRDefault="000B233B" w:rsidP="000B233B">
      <w:pPr>
        <w:pStyle w:val="ListParagraph"/>
        <w:numPr>
          <w:ilvl w:val="0"/>
          <w:numId w:val="9"/>
        </w:numPr>
        <w:spacing w:after="0" w:line="298" w:lineRule="atLeast"/>
        <w:textAlignment w:val="baseline"/>
        <w:rPr>
          <w:rFonts w:ascii="Arial" w:eastAsia="Times New Roman" w:hAnsi="Arial" w:cs="Arial"/>
          <w:lang w:eastAsia="en-GB"/>
        </w:rPr>
      </w:pPr>
      <w:r w:rsidRPr="00954518">
        <w:rPr>
          <w:rFonts w:ascii="Arial" w:hAnsi="Arial" w:cs="Arial"/>
        </w:rPr>
        <w:t xml:space="preserve">Dementia supports </w:t>
      </w:r>
      <w:r w:rsidR="00437AD2" w:rsidRPr="00954518">
        <w:rPr>
          <w:rFonts w:ascii="Arial" w:hAnsi="Arial" w:cs="Arial"/>
        </w:rPr>
        <w:t>several</w:t>
      </w:r>
      <w:r w:rsidRPr="00954518">
        <w:rPr>
          <w:rFonts w:ascii="Arial" w:hAnsi="Arial" w:cs="Arial"/>
        </w:rPr>
        <w:t xml:space="preserve"> areas of the PSHE curriculum for all Key Stages, and also has relevance in Science, Health and Social Care, Citizenship and many other subjects.</w:t>
      </w:r>
    </w:p>
    <w:p w14:paraId="4BA34FD8" w14:textId="77777777" w:rsidR="00A107AC" w:rsidRDefault="00A107AC" w:rsidP="00EE751B">
      <w:pPr>
        <w:autoSpaceDE w:val="0"/>
        <w:autoSpaceDN w:val="0"/>
        <w:spacing w:line="254" w:lineRule="auto"/>
        <w:rPr>
          <w:rFonts w:ascii="Arial" w:eastAsia="Calibri" w:hAnsi="Arial" w:cs="Arial"/>
          <w:b/>
        </w:rPr>
      </w:pPr>
    </w:p>
    <w:p w14:paraId="09FDF508" w14:textId="3A171E3A" w:rsidR="00FA0A2F" w:rsidRPr="00954518" w:rsidRDefault="00FA0A2F" w:rsidP="00FA0A2F">
      <w:pPr>
        <w:autoSpaceDE w:val="0"/>
        <w:autoSpaceDN w:val="0"/>
        <w:spacing w:line="254" w:lineRule="auto"/>
        <w:jc w:val="center"/>
        <w:rPr>
          <w:rFonts w:ascii="Arial" w:eastAsia="Calibri" w:hAnsi="Arial" w:cs="Arial"/>
          <w:b/>
        </w:rPr>
      </w:pPr>
      <w:r>
        <w:rPr>
          <w:rFonts w:ascii="Arial" w:eastAsia="Calibri" w:hAnsi="Arial" w:cs="Arial"/>
          <w:b/>
        </w:rPr>
        <w:t xml:space="preserve">Development </w:t>
      </w:r>
    </w:p>
    <w:p w14:paraId="7E155D9E" w14:textId="4A7D7FF9" w:rsidR="00EE751B" w:rsidRPr="00954518" w:rsidRDefault="00EE751B" w:rsidP="00EE751B">
      <w:pPr>
        <w:autoSpaceDE w:val="0"/>
        <w:autoSpaceDN w:val="0"/>
        <w:spacing w:line="254" w:lineRule="auto"/>
        <w:rPr>
          <w:rFonts w:ascii="Arial" w:eastAsia="Calibri" w:hAnsi="Arial" w:cs="Arial"/>
          <w:b/>
        </w:rPr>
      </w:pPr>
      <w:r w:rsidRPr="00954518">
        <w:rPr>
          <w:rFonts w:ascii="Arial" w:eastAsia="Calibri" w:hAnsi="Arial" w:cs="Arial"/>
          <w:b/>
        </w:rPr>
        <w:t>Project A</w:t>
      </w:r>
    </w:p>
    <w:p w14:paraId="14B5793A" w14:textId="77777777" w:rsidR="00EE751B" w:rsidRPr="00954518" w:rsidRDefault="00EE751B" w:rsidP="00EE751B">
      <w:pPr>
        <w:autoSpaceDE w:val="0"/>
        <w:autoSpaceDN w:val="0"/>
        <w:spacing w:line="254" w:lineRule="auto"/>
        <w:rPr>
          <w:rFonts w:ascii="Arial" w:eastAsia="Calibri" w:hAnsi="Arial" w:cs="Arial"/>
        </w:rPr>
      </w:pPr>
      <w:r w:rsidRPr="00D52194">
        <w:rPr>
          <w:rFonts w:ascii="Arial" w:eastAsia="Calibri" w:hAnsi="Arial" w:cs="Arial"/>
          <w:sz w:val="20"/>
          <w:szCs w:val="20"/>
        </w:rPr>
        <w:t> Purpose</w:t>
      </w:r>
      <w:r w:rsidRPr="00954518">
        <w:rPr>
          <w:rFonts w:ascii="Arial" w:eastAsia="Calibri" w:hAnsi="Arial" w:cs="Arial"/>
        </w:rPr>
        <w:t>:</w:t>
      </w:r>
    </w:p>
    <w:p w14:paraId="10F85F3E"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Understand how the 5 ways to well-being can help prevent dementia in later life</w:t>
      </w:r>
    </w:p>
    <w:p w14:paraId="236A97B4"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Increasing knowledge and understanding of dementia</w:t>
      </w:r>
    </w:p>
    <w:p w14:paraId="4B4AA77C"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Awareness of the conditions and their significance for an aging population</w:t>
      </w:r>
    </w:p>
    <w:p w14:paraId="0A082AC0"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 xml:space="preserve">help your local community to become Dementia friendly </w:t>
      </w:r>
    </w:p>
    <w:p w14:paraId="765CAE09"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Supporting people to live well with dementia</w:t>
      </w:r>
    </w:p>
    <w:p w14:paraId="5C8D8881"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Earlier recognition of possible dementia symptoms</w:t>
      </w:r>
    </w:p>
    <w:p w14:paraId="3CBA92CE" w14:textId="77777777" w:rsidR="00EE751B" w:rsidRPr="00954518" w:rsidRDefault="00EE751B" w:rsidP="00EE751B">
      <w:pPr>
        <w:autoSpaceDE w:val="0"/>
        <w:autoSpaceDN w:val="0"/>
        <w:spacing w:line="254" w:lineRule="auto"/>
        <w:rPr>
          <w:rFonts w:ascii="Arial" w:eastAsia="Calibri" w:hAnsi="Arial" w:cs="Arial"/>
        </w:rPr>
      </w:pPr>
      <w:r w:rsidRPr="00954518">
        <w:rPr>
          <w:rFonts w:ascii="Arial" w:eastAsia="Calibri" w:hAnsi="Arial" w:cs="Arial"/>
        </w:rPr>
        <w:t>Help children and young people develop broader skills and values such as:</w:t>
      </w:r>
    </w:p>
    <w:p w14:paraId="5C9ECFC9"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Acceptance</w:t>
      </w:r>
    </w:p>
    <w:p w14:paraId="539641E3"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Tolerance</w:t>
      </w:r>
    </w:p>
    <w:p w14:paraId="466A8292"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Empathy</w:t>
      </w:r>
    </w:p>
    <w:p w14:paraId="7F200476"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Understand diversity and difference</w:t>
      </w:r>
    </w:p>
    <w:p w14:paraId="0A581284" w14:textId="20836276" w:rsidR="00EE751B" w:rsidRPr="00954518" w:rsidRDefault="00FA0A2F" w:rsidP="00EE751B">
      <w:pPr>
        <w:autoSpaceDE w:val="0"/>
        <w:autoSpaceDN w:val="0"/>
        <w:spacing w:line="254" w:lineRule="auto"/>
        <w:rPr>
          <w:rFonts w:ascii="Arial" w:eastAsia="Calibri" w:hAnsi="Arial" w:cs="Arial"/>
        </w:rPr>
      </w:pPr>
      <w:r>
        <w:rPr>
          <w:rFonts w:ascii="Arial" w:eastAsia="Calibri" w:hAnsi="Arial" w:cs="Arial"/>
        </w:rPr>
        <w:t xml:space="preserve">GHLL can help </w:t>
      </w:r>
      <w:r w:rsidR="00EE751B" w:rsidRPr="00954518">
        <w:rPr>
          <w:rFonts w:ascii="Arial" w:eastAsia="Calibri" w:hAnsi="Arial" w:cs="Arial"/>
        </w:rPr>
        <w:t>create a bespoke unit of work for your young people:</w:t>
      </w:r>
    </w:p>
    <w:p w14:paraId="6FCAF7F0"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 xml:space="preserve">Pick up and go teaching resources  </w:t>
      </w:r>
    </w:p>
    <w:p w14:paraId="5896B5E9"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Ideas for community links (schools or wider community)</w:t>
      </w:r>
    </w:p>
    <w:p w14:paraId="28CD9213"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Support from Lead teachers and community specialists/volunteers</w:t>
      </w:r>
    </w:p>
    <w:p w14:paraId="7169A1FD"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Dementia friend award</w:t>
      </w:r>
    </w:p>
    <w:p w14:paraId="31C2592A" w14:textId="77777777" w:rsidR="00EE751B" w:rsidRPr="00954518" w:rsidRDefault="00EE751B" w:rsidP="00EE751B">
      <w:pPr>
        <w:autoSpaceDE w:val="0"/>
        <w:autoSpaceDN w:val="0"/>
        <w:spacing w:line="254" w:lineRule="auto"/>
        <w:rPr>
          <w:rFonts w:ascii="Arial" w:eastAsia="Calibri" w:hAnsi="Arial" w:cs="Arial"/>
        </w:rPr>
      </w:pPr>
    </w:p>
    <w:p w14:paraId="07E362DF" w14:textId="77777777" w:rsidR="00EE751B" w:rsidRPr="00954518" w:rsidRDefault="00EE751B" w:rsidP="00EE751B">
      <w:pPr>
        <w:autoSpaceDE w:val="0"/>
        <w:autoSpaceDN w:val="0"/>
        <w:spacing w:line="254" w:lineRule="auto"/>
        <w:rPr>
          <w:rFonts w:ascii="Arial" w:eastAsia="Calibri" w:hAnsi="Arial" w:cs="Arial"/>
          <w:b/>
        </w:rPr>
      </w:pPr>
      <w:r w:rsidRPr="00954518">
        <w:rPr>
          <w:rFonts w:ascii="Arial" w:eastAsia="Calibri" w:hAnsi="Arial" w:cs="Arial"/>
          <w:b/>
        </w:rPr>
        <w:t>Project B</w:t>
      </w:r>
    </w:p>
    <w:p w14:paraId="3954CAD8" w14:textId="77777777" w:rsidR="00EE751B" w:rsidRPr="00954518" w:rsidRDefault="00EE751B" w:rsidP="00EE751B">
      <w:pPr>
        <w:autoSpaceDE w:val="0"/>
        <w:autoSpaceDN w:val="0"/>
        <w:spacing w:line="254" w:lineRule="auto"/>
        <w:rPr>
          <w:rFonts w:ascii="Arial" w:eastAsia="Calibri" w:hAnsi="Arial" w:cs="Arial"/>
        </w:rPr>
      </w:pPr>
      <w:r w:rsidRPr="00954518">
        <w:rPr>
          <w:rFonts w:ascii="Arial" w:eastAsia="Calibri" w:hAnsi="Arial" w:cs="Arial"/>
        </w:rPr>
        <w:t> Purpose:</w:t>
      </w:r>
    </w:p>
    <w:p w14:paraId="04F6A567"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With the use of music creation understand how the 5 ways to well-being can help prevent dementia in later life</w:t>
      </w:r>
    </w:p>
    <w:p w14:paraId="0534073C"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Increasing knowledge and understanding of dementia</w:t>
      </w:r>
    </w:p>
    <w:p w14:paraId="38063FB8"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lastRenderedPageBreak/>
        <w:t>Awareness of the conditions and their significance for an aging population</w:t>
      </w:r>
    </w:p>
    <w:p w14:paraId="62C75527"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 xml:space="preserve">help your local community to become Dementia friendly </w:t>
      </w:r>
    </w:p>
    <w:p w14:paraId="141A94CF"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Supporting people to live well with dementia</w:t>
      </w:r>
    </w:p>
    <w:p w14:paraId="5ACB824B" w14:textId="77777777" w:rsidR="00EE751B" w:rsidRPr="00954518" w:rsidRDefault="00EE751B" w:rsidP="00EE751B">
      <w:pPr>
        <w:numPr>
          <w:ilvl w:val="0"/>
          <w:numId w:val="4"/>
        </w:numPr>
        <w:autoSpaceDE w:val="0"/>
        <w:autoSpaceDN w:val="0"/>
        <w:spacing w:line="254" w:lineRule="auto"/>
        <w:contextualSpacing/>
        <w:rPr>
          <w:rFonts w:ascii="Arial" w:eastAsia="Calibri" w:hAnsi="Arial" w:cs="Arial"/>
        </w:rPr>
      </w:pPr>
      <w:r w:rsidRPr="00954518">
        <w:rPr>
          <w:rFonts w:ascii="Arial" w:eastAsia="Calibri" w:hAnsi="Arial" w:cs="Arial"/>
        </w:rPr>
        <w:t>Earlier recognition of possible dementia symptoms</w:t>
      </w:r>
    </w:p>
    <w:p w14:paraId="4C5260D2" w14:textId="77777777" w:rsidR="00EE751B" w:rsidRPr="00954518" w:rsidRDefault="00EE751B" w:rsidP="00EE751B">
      <w:pPr>
        <w:autoSpaceDE w:val="0"/>
        <w:autoSpaceDN w:val="0"/>
        <w:spacing w:line="254" w:lineRule="auto"/>
        <w:rPr>
          <w:rFonts w:ascii="Arial" w:eastAsia="Calibri" w:hAnsi="Arial" w:cs="Arial"/>
        </w:rPr>
      </w:pPr>
      <w:r w:rsidRPr="00954518">
        <w:rPr>
          <w:rFonts w:ascii="Arial" w:eastAsia="Calibri" w:hAnsi="Arial" w:cs="Arial"/>
        </w:rPr>
        <w:t>Help children and young people develop broader skills and values such as:</w:t>
      </w:r>
    </w:p>
    <w:p w14:paraId="0F592F82"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Acceptance</w:t>
      </w:r>
    </w:p>
    <w:p w14:paraId="6B80522F"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Tolerance</w:t>
      </w:r>
    </w:p>
    <w:p w14:paraId="34DDCB9D"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Empathy</w:t>
      </w:r>
    </w:p>
    <w:p w14:paraId="3BD9074C" w14:textId="77777777" w:rsidR="00EE751B" w:rsidRPr="00954518" w:rsidRDefault="00EE751B" w:rsidP="00EE751B">
      <w:pPr>
        <w:numPr>
          <w:ilvl w:val="0"/>
          <w:numId w:val="5"/>
        </w:numPr>
        <w:autoSpaceDE w:val="0"/>
        <w:autoSpaceDN w:val="0"/>
        <w:spacing w:line="254" w:lineRule="auto"/>
        <w:contextualSpacing/>
        <w:rPr>
          <w:rFonts w:ascii="Arial" w:eastAsia="Calibri" w:hAnsi="Arial" w:cs="Arial"/>
        </w:rPr>
      </w:pPr>
      <w:r w:rsidRPr="00954518">
        <w:rPr>
          <w:rFonts w:ascii="Arial" w:eastAsia="Calibri" w:hAnsi="Arial" w:cs="Arial"/>
        </w:rPr>
        <w:t>Understand diversity and difference</w:t>
      </w:r>
    </w:p>
    <w:p w14:paraId="28642FE7" w14:textId="77777777" w:rsidR="00EB7A90" w:rsidRDefault="00EB7A90" w:rsidP="00EE751B">
      <w:pPr>
        <w:autoSpaceDE w:val="0"/>
        <w:autoSpaceDN w:val="0"/>
        <w:spacing w:line="254" w:lineRule="auto"/>
        <w:rPr>
          <w:rFonts w:ascii="Arial" w:eastAsia="Calibri" w:hAnsi="Arial" w:cs="Arial"/>
        </w:rPr>
      </w:pPr>
    </w:p>
    <w:p w14:paraId="0FF9D078" w14:textId="77777777" w:rsidR="00EE751B" w:rsidRPr="00954518" w:rsidRDefault="00EE751B" w:rsidP="00EE751B">
      <w:pPr>
        <w:autoSpaceDE w:val="0"/>
        <w:autoSpaceDN w:val="0"/>
        <w:spacing w:line="254" w:lineRule="auto"/>
        <w:rPr>
          <w:rFonts w:ascii="Arial" w:eastAsia="Calibri" w:hAnsi="Arial" w:cs="Arial"/>
        </w:rPr>
      </w:pPr>
      <w:r w:rsidRPr="00954518">
        <w:rPr>
          <w:rFonts w:ascii="Arial" w:eastAsia="Calibri" w:hAnsi="Arial" w:cs="Arial"/>
        </w:rPr>
        <w:t>GHLL can help you create a bespoke unit of work for your young people:</w:t>
      </w:r>
    </w:p>
    <w:p w14:paraId="7DBF479C" w14:textId="77777777" w:rsidR="00EE751B" w:rsidRPr="00954518" w:rsidRDefault="00EE751B" w:rsidP="00EE751B">
      <w:pPr>
        <w:numPr>
          <w:ilvl w:val="0"/>
          <w:numId w:val="7"/>
        </w:numPr>
        <w:autoSpaceDE w:val="0"/>
        <w:autoSpaceDN w:val="0"/>
        <w:spacing w:line="254" w:lineRule="auto"/>
        <w:contextualSpacing/>
        <w:rPr>
          <w:rFonts w:ascii="Arial" w:eastAsia="Calibri" w:hAnsi="Arial" w:cs="Arial"/>
        </w:rPr>
      </w:pPr>
      <w:r w:rsidRPr="00954518">
        <w:rPr>
          <w:rFonts w:ascii="Arial" w:eastAsia="Calibri" w:hAnsi="Arial" w:cs="Arial"/>
        </w:rPr>
        <w:t>Song writing charity</w:t>
      </w:r>
    </w:p>
    <w:p w14:paraId="2E2B1878"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 xml:space="preserve">Pick up and go teaching resources  </w:t>
      </w:r>
    </w:p>
    <w:p w14:paraId="4656838B"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Ideas for community links (schools or wider community)</w:t>
      </w:r>
    </w:p>
    <w:p w14:paraId="00013E12" w14:textId="77777777"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Support from Lead teachers and community specialists/volunteers</w:t>
      </w:r>
    </w:p>
    <w:p w14:paraId="4AB6F275" w14:textId="6364A471" w:rsidR="00EE751B" w:rsidRPr="00954518" w:rsidRDefault="00EE751B" w:rsidP="00EE751B">
      <w:pPr>
        <w:numPr>
          <w:ilvl w:val="0"/>
          <w:numId w:val="6"/>
        </w:numPr>
        <w:autoSpaceDE w:val="0"/>
        <w:autoSpaceDN w:val="0"/>
        <w:spacing w:line="254" w:lineRule="auto"/>
        <w:contextualSpacing/>
        <w:rPr>
          <w:rFonts w:ascii="Arial" w:eastAsia="Calibri" w:hAnsi="Arial" w:cs="Arial"/>
        </w:rPr>
      </w:pPr>
      <w:r w:rsidRPr="00954518">
        <w:rPr>
          <w:rFonts w:ascii="Arial" w:eastAsia="Calibri" w:hAnsi="Arial" w:cs="Arial"/>
        </w:rPr>
        <w:t>Dementia friend award</w:t>
      </w:r>
      <w:r w:rsidR="00A107AC" w:rsidRPr="00954518">
        <w:rPr>
          <w:rFonts w:ascii="Arial" w:eastAsia="Calibri" w:hAnsi="Arial" w:cs="Arial"/>
        </w:rPr>
        <w:t>.</w:t>
      </w:r>
    </w:p>
    <w:p w14:paraId="27056030" w14:textId="1447E2D0" w:rsidR="00A107AC" w:rsidRPr="00954518" w:rsidRDefault="00A107AC" w:rsidP="00A107AC">
      <w:pPr>
        <w:autoSpaceDE w:val="0"/>
        <w:autoSpaceDN w:val="0"/>
        <w:spacing w:line="254" w:lineRule="auto"/>
        <w:contextualSpacing/>
        <w:rPr>
          <w:rFonts w:ascii="Arial" w:eastAsia="Calibri" w:hAnsi="Arial" w:cs="Arial"/>
        </w:rPr>
      </w:pPr>
    </w:p>
    <w:p w14:paraId="24D50315" w14:textId="1AE3F4FA" w:rsidR="00A107AC" w:rsidRPr="00954518" w:rsidRDefault="00A107AC" w:rsidP="00A107AC">
      <w:pPr>
        <w:autoSpaceDE w:val="0"/>
        <w:autoSpaceDN w:val="0"/>
        <w:spacing w:line="254" w:lineRule="auto"/>
        <w:contextualSpacing/>
        <w:rPr>
          <w:rFonts w:ascii="Arial" w:eastAsia="Calibri" w:hAnsi="Arial" w:cs="Arial"/>
        </w:rPr>
      </w:pPr>
    </w:p>
    <w:p w14:paraId="3639E513" w14:textId="3BA6A095" w:rsidR="00A107AC" w:rsidRPr="00954518" w:rsidRDefault="00A107AC" w:rsidP="00A107AC">
      <w:pPr>
        <w:autoSpaceDE w:val="0"/>
        <w:autoSpaceDN w:val="0"/>
        <w:spacing w:line="254" w:lineRule="auto"/>
        <w:contextualSpacing/>
        <w:rPr>
          <w:rFonts w:ascii="Arial" w:eastAsia="Calibri" w:hAnsi="Arial" w:cs="Arial"/>
          <w:b/>
          <w:i/>
        </w:rPr>
      </w:pPr>
      <w:r w:rsidRPr="00954518">
        <w:rPr>
          <w:rFonts w:ascii="Arial" w:eastAsia="Calibri" w:hAnsi="Arial" w:cs="Arial"/>
          <w:b/>
          <w:i/>
        </w:rPr>
        <w:t>All teaching resources on GHLL website including flyer and ppts</w:t>
      </w:r>
    </w:p>
    <w:p w14:paraId="67805C01" w14:textId="77777777" w:rsidR="00EE751B" w:rsidRPr="00EE751B" w:rsidRDefault="00EE751B" w:rsidP="00EE751B">
      <w:pPr>
        <w:autoSpaceDE w:val="0"/>
        <w:autoSpaceDN w:val="0"/>
        <w:spacing w:line="254" w:lineRule="auto"/>
        <w:rPr>
          <w:rFonts w:ascii="Calibri Light" w:eastAsia="Calibri" w:hAnsi="Calibri Light" w:cs="Arial"/>
          <w:b/>
          <w:color w:val="000000"/>
          <w:sz w:val="24"/>
          <w:szCs w:val="24"/>
        </w:rPr>
      </w:pPr>
    </w:p>
    <w:p w14:paraId="42567079" w14:textId="77777777" w:rsidR="00EE751B" w:rsidRPr="00EE751B" w:rsidRDefault="00EE751B" w:rsidP="00EE751B">
      <w:pPr>
        <w:autoSpaceDE w:val="0"/>
        <w:autoSpaceDN w:val="0"/>
        <w:spacing w:line="254" w:lineRule="auto"/>
        <w:rPr>
          <w:rFonts w:ascii="Calibri Light" w:eastAsia="Calibri" w:hAnsi="Calibri Light" w:cs="Arial"/>
          <w:color w:val="000000"/>
          <w:sz w:val="24"/>
          <w:szCs w:val="24"/>
        </w:rPr>
      </w:pPr>
    </w:p>
    <w:p w14:paraId="0925B132" w14:textId="77777777" w:rsidR="00EE751B" w:rsidRPr="00EE751B" w:rsidRDefault="00EE751B" w:rsidP="00EE751B">
      <w:pPr>
        <w:autoSpaceDE w:val="0"/>
        <w:autoSpaceDN w:val="0"/>
        <w:spacing w:line="254" w:lineRule="auto"/>
        <w:ind w:left="720"/>
        <w:contextualSpacing/>
        <w:rPr>
          <w:rFonts w:ascii="Calibri Light" w:eastAsia="Calibri" w:hAnsi="Calibri Light" w:cs="Arial"/>
          <w:color w:val="000000"/>
          <w:sz w:val="24"/>
          <w:szCs w:val="24"/>
        </w:rPr>
      </w:pPr>
    </w:p>
    <w:p w14:paraId="060B7979" w14:textId="77777777" w:rsidR="00EE751B" w:rsidRPr="00EE751B" w:rsidRDefault="00EE751B" w:rsidP="00EE751B">
      <w:pPr>
        <w:autoSpaceDE w:val="0"/>
        <w:autoSpaceDN w:val="0"/>
        <w:spacing w:line="254" w:lineRule="auto"/>
        <w:ind w:left="720"/>
        <w:contextualSpacing/>
        <w:rPr>
          <w:rFonts w:ascii="Calibri Light" w:eastAsia="Calibri" w:hAnsi="Calibri Light" w:cs="Arial"/>
          <w:color w:val="000000"/>
          <w:sz w:val="24"/>
          <w:szCs w:val="24"/>
        </w:rPr>
      </w:pPr>
    </w:p>
    <w:p w14:paraId="013FD42D" w14:textId="77777777" w:rsidR="00EE751B" w:rsidRPr="00EE751B" w:rsidRDefault="00EE751B" w:rsidP="00EE751B">
      <w:pPr>
        <w:autoSpaceDE w:val="0"/>
        <w:autoSpaceDN w:val="0"/>
        <w:spacing w:line="254" w:lineRule="auto"/>
        <w:ind w:left="360"/>
        <w:rPr>
          <w:rFonts w:ascii="Calibri Light" w:eastAsia="Calibri" w:hAnsi="Calibri Light" w:cs="Arial"/>
          <w:color w:val="000000"/>
          <w:sz w:val="24"/>
          <w:szCs w:val="24"/>
        </w:rPr>
      </w:pPr>
    </w:p>
    <w:p w14:paraId="08BB8530" w14:textId="77777777" w:rsidR="00EE751B" w:rsidRPr="00EE751B" w:rsidRDefault="00EE751B" w:rsidP="00EE751B">
      <w:pPr>
        <w:spacing w:line="254" w:lineRule="auto"/>
        <w:rPr>
          <w:rFonts w:ascii="Calibri" w:eastAsia="Calibri" w:hAnsi="Calibri" w:cs="Times New Roman"/>
        </w:rPr>
      </w:pPr>
    </w:p>
    <w:p w14:paraId="44D1AE7B" w14:textId="3B1F7D66" w:rsidR="00EE751B" w:rsidRDefault="00EE751B" w:rsidP="00EE751B">
      <w:pPr>
        <w:spacing w:after="0" w:line="298" w:lineRule="atLeast"/>
        <w:ind w:left="480"/>
        <w:textAlignment w:val="baseline"/>
        <w:rPr>
          <w:rFonts w:ascii="Arial" w:eastAsia="Times New Roman" w:hAnsi="Arial" w:cs="Arial"/>
          <w:color w:val="515151"/>
          <w:lang w:eastAsia="en-GB"/>
        </w:rPr>
      </w:pPr>
    </w:p>
    <w:p w14:paraId="421A8E4B" w14:textId="77777777" w:rsidR="00EE751B" w:rsidRPr="00310EA5" w:rsidRDefault="00EE751B" w:rsidP="00EE751B">
      <w:pPr>
        <w:spacing w:after="0" w:line="298" w:lineRule="atLeast"/>
        <w:ind w:left="480"/>
        <w:textAlignment w:val="baseline"/>
        <w:rPr>
          <w:rFonts w:ascii="Arial" w:eastAsia="Times New Roman" w:hAnsi="Arial" w:cs="Arial"/>
          <w:color w:val="515151"/>
          <w:lang w:eastAsia="en-GB"/>
        </w:rPr>
      </w:pPr>
    </w:p>
    <w:p w14:paraId="03F3F625" w14:textId="77777777" w:rsidR="00310EA5" w:rsidRPr="00EE751B" w:rsidRDefault="00310EA5" w:rsidP="00310EA5">
      <w:pPr>
        <w:rPr>
          <w:rFonts w:ascii="Arial" w:hAnsi="Arial" w:cs="Arial"/>
        </w:rPr>
      </w:pPr>
    </w:p>
    <w:sectPr w:rsidR="00310EA5" w:rsidRPr="00EE751B" w:rsidSect="00EB7A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2DE70" w14:textId="77777777" w:rsidR="009952BB" w:rsidRDefault="009952BB" w:rsidP="009952BB">
      <w:pPr>
        <w:spacing w:after="0" w:line="240" w:lineRule="auto"/>
      </w:pPr>
      <w:r>
        <w:separator/>
      </w:r>
    </w:p>
  </w:endnote>
  <w:endnote w:type="continuationSeparator" w:id="0">
    <w:p w14:paraId="6293AD50" w14:textId="77777777" w:rsidR="009952BB" w:rsidRDefault="009952BB" w:rsidP="0099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45CC" w14:textId="77777777" w:rsidR="009952BB" w:rsidRDefault="00995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F82B" w14:textId="77777777" w:rsidR="009952BB" w:rsidRDefault="00995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6272" w14:textId="77777777" w:rsidR="009952BB" w:rsidRDefault="0099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AA2F" w14:textId="77777777" w:rsidR="009952BB" w:rsidRDefault="009952BB" w:rsidP="009952BB">
      <w:pPr>
        <w:spacing w:after="0" w:line="240" w:lineRule="auto"/>
      </w:pPr>
      <w:r>
        <w:separator/>
      </w:r>
    </w:p>
  </w:footnote>
  <w:footnote w:type="continuationSeparator" w:id="0">
    <w:p w14:paraId="24EF74F5" w14:textId="77777777" w:rsidR="009952BB" w:rsidRDefault="009952BB" w:rsidP="0099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50" w14:textId="77777777" w:rsidR="009952BB" w:rsidRDefault="00995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7B06" w14:textId="77777777" w:rsidR="009952BB" w:rsidRPr="009952BB" w:rsidRDefault="009952BB">
    <w:pPr>
      <w:pStyle w:val="Header"/>
      <w:rPr>
        <w:color w:val="FFFFFF" w:themeColor="background1"/>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BD29" w14:textId="77777777" w:rsidR="009952BB" w:rsidRDefault="0099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EDE"/>
    <w:multiLevelType w:val="multilevel"/>
    <w:tmpl w:val="53AE8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A7ACC"/>
    <w:multiLevelType w:val="multilevel"/>
    <w:tmpl w:val="82463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20443"/>
    <w:multiLevelType w:val="hybridMultilevel"/>
    <w:tmpl w:val="6AC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604A2"/>
    <w:multiLevelType w:val="hybridMultilevel"/>
    <w:tmpl w:val="D9D8C29A"/>
    <w:lvl w:ilvl="0" w:tplc="7226A9F0">
      <w:numFmt w:val="bullet"/>
      <w:lvlText w:val="•"/>
      <w:lvlJc w:val="left"/>
      <w:pPr>
        <w:ind w:left="720" w:hanging="360"/>
      </w:pPr>
      <w:rPr>
        <w:rFonts w:ascii="Calibri Light" w:eastAsia="Calibri"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4B5536"/>
    <w:multiLevelType w:val="hybridMultilevel"/>
    <w:tmpl w:val="9926B234"/>
    <w:lvl w:ilvl="0" w:tplc="7226A9F0">
      <w:numFmt w:val="bullet"/>
      <w:lvlText w:val="•"/>
      <w:lvlJc w:val="left"/>
      <w:pPr>
        <w:ind w:left="720" w:hanging="360"/>
      </w:pPr>
      <w:rPr>
        <w:rFonts w:ascii="Calibri Light" w:eastAsia="Calibri"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90273B"/>
    <w:multiLevelType w:val="hybridMultilevel"/>
    <w:tmpl w:val="6630B6CE"/>
    <w:lvl w:ilvl="0" w:tplc="7226A9F0">
      <w:numFmt w:val="bullet"/>
      <w:lvlText w:val="•"/>
      <w:lvlJc w:val="left"/>
      <w:pPr>
        <w:ind w:left="720" w:hanging="360"/>
      </w:pPr>
      <w:rPr>
        <w:rFonts w:ascii="Calibri Light" w:eastAsia="Calibri"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A4F4C13"/>
    <w:multiLevelType w:val="hybridMultilevel"/>
    <w:tmpl w:val="84D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F62BA"/>
    <w:multiLevelType w:val="hybridMultilevel"/>
    <w:tmpl w:val="9A58ADEC"/>
    <w:lvl w:ilvl="0" w:tplc="7226A9F0">
      <w:numFmt w:val="bullet"/>
      <w:lvlText w:val="•"/>
      <w:lvlJc w:val="left"/>
      <w:pPr>
        <w:ind w:left="720" w:hanging="360"/>
      </w:pPr>
      <w:rPr>
        <w:rFonts w:ascii="Calibri Light" w:eastAsia="Calibri"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B42A17"/>
    <w:multiLevelType w:val="hybridMultilevel"/>
    <w:tmpl w:val="0DD2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0D"/>
    <w:rsid w:val="0001152C"/>
    <w:rsid w:val="000B233B"/>
    <w:rsid w:val="00131E8D"/>
    <w:rsid w:val="002618C9"/>
    <w:rsid w:val="00310EA5"/>
    <w:rsid w:val="00437AD2"/>
    <w:rsid w:val="00527666"/>
    <w:rsid w:val="0076751C"/>
    <w:rsid w:val="00954518"/>
    <w:rsid w:val="009952BB"/>
    <w:rsid w:val="00A07249"/>
    <w:rsid w:val="00A107AC"/>
    <w:rsid w:val="00A31482"/>
    <w:rsid w:val="00A90A0D"/>
    <w:rsid w:val="00D42376"/>
    <w:rsid w:val="00D52194"/>
    <w:rsid w:val="00E17A1E"/>
    <w:rsid w:val="00EB7A90"/>
    <w:rsid w:val="00EE751B"/>
    <w:rsid w:val="00FA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E8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A5"/>
    <w:pPr>
      <w:ind w:left="720"/>
      <w:contextualSpacing/>
    </w:pPr>
  </w:style>
  <w:style w:type="character" w:customStyle="1" w:styleId="Heading2Char">
    <w:name w:val="Heading 2 Char"/>
    <w:basedOn w:val="DefaultParagraphFont"/>
    <w:link w:val="Heading2"/>
    <w:uiPriority w:val="9"/>
    <w:semiHidden/>
    <w:rsid w:val="00131E8D"/>
    <w:rPr>
      <w:rFonts w:asciiTheme="majorHAnsi" w:eastAsiaTheme="majorEastAsia" w:hAnsiTheme="majorHAnsi" w:cstheme="majorBidi"/>
      <w:b/>
      <w:bCs/>
      <w:color w:val="0F6FC6" w:themeColor="accent1"/>
      <w:sz w:val="26"/>
      <w:szCs w:val="26"/>
    </w:rPr>
  </w:style>
  <w:style w:type="paragraph" w:styleId="Header">
    <w:name w:val="header"/>
    <w:basedOn w:val="Normal"/>
    <w:link w:val="HeaderChar"/>
    <w:uiPriority w:val="99"/>
    <w:unhideWhenUsed/>
    <w:rsid w:val="0099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BB"/>
  </w:style>
  <w:style w:type="paragraph" w:styleId="Footer">
    <w:name w:val="footer"/>
    <w:basedOn w:val="Normal"/>
    <w:link w:val="FooterChar"/>
    <w:uiPriority w:val="99"/>
    <w:unhideWhenUsed/>
    <w:rsid w:val="0099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E8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A5"/>
    <w:pPr>
      <w:ind w:left="720"/>
      <w:contextualSpacing/>
    </w:pPr>
  </w:style>
  <w:style w:type="character" w:customStyle="1" w:styleId="Heading2Char">
    <w:name w:val="Heading 2 Char"/>
    <w:basedOn w:val="DefaultParagraphFont"/>
    <w:link w:val="Heading2"/>
    <w:uiPriority w:val="9"/>
    <w:semiHidden/>
    <w:rsid w:val="00131E8D"/>
    <w:rPr>
      <w:rFonts w:asciiTheme="majorHAnsi" w:eastAsiaTheme="majorEastAsia" w:hAnsiTheme="majorHAnsi" w:cstheme="majorBidi"/>
      <w:b/>
      <w:bCs/>
      <w:color w:val="0F6FC6" w:themeColor="accent1"/>
      <w:sz w:val="26"/>
      <w:szCs w:val="26"/>
    </w:rPr>
  </w:style>
  <w:style w:type="paragraph" w:styleId="Header">
    <w:name w:val="header"/>
    <w:basedOn w:val="Normal"/>
    <w:link w:val="HeaderChar"/>
    <w:uiPriority w:val="99"/>
    <w:unhideWhenUsed/>
    <w:rsid w:val="0099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BB"/>
  </w:style>
  <w:style w:type="paragraph" w:styleId="Footer">
    <w:name w:val="footer"/>
    <w:basedOn w:val="Normal"/>
    <w:link w:val="FooterChar"/>
    <w:uiPriority w:val="99"/>
    <w:unhideWhenUsed/>
    <w:rsid w:val="0099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156">
      <w:bodyDiv w:val="1"/>
      <w:marLeft w:val="0"/>
      <w:marRight w:val="0"/>
      <w:marTop w:val="0"/>
      <w:marBottom w:val="0"/>
      <w:divBdr>
        <w:top w:val="none" w:sz="0" w:space="0" w:color="auto"/>
        <w:left w:val="none" w:sz="0" w:space="0" w:color="auto"/>
        <w:bottom w:val="none" w:sz="0" w:space="0" w:color="auto"/>
        <w:right w:val="none" w:sz="0" w:space="0" w:color="auto"/>
      </w:divBdr>
    </w:div>
    <w:div w:id="858467086">
      <w:bodyDiv w:val="1"/>
      <w:marLeft w:val="0"/>
      <w:marRight w:val="0"/>
      <w:marTop w:val="0"/>
      <w:marBottom w:val="0"/>
      <w:divBdr>
        <w:top w:val="none" w:sz="0" w:space="0" w:color="auto"/>
        <w:left w:val="none" w:sz="0" w:space="0" w:color="auto"/>
        <w:bottom w:val="none" w:sz="0" w:space="0" w:color="auto"/>
        <w:right w:val="none" w:sz="0" w:space="0" w:color="auto"/>
      </w:divBdr>
    </w:div>
    <w:div w:id="1160315543">
      <w:bodyDiv w:val="1"/>
      <w:marLeft w:val="0"/>
      <w:marRight w:val="0"/>
      <w:marTop w:val="0"/>
      <w:marBottom w:val="0"/>
      <w:divBdr>
        <w:top w:val="none" w:sz="0" w:space="0" w:color="auto"/>
        <w:left w:val="none" w:sz="0" w:space="0" w:color="auto"/>
        <w:bottom w:val="none" w:sz="0" w:space="0" w:color="auto"/>
        <w:right w:val="none" w:sz="0" w:space="0" w:color="auto"/>
      </w:divBdr>
    </w:div>
    <w:div w:id="1558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org.uk/site/scripts/documents_info.php?documentID=130"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zheimers.org.uk/site/scripts/documents.php?categoryID=20043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zheimers.org.uk/site/scripts/documents_info.php?documentID=1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zheimers.org.uk/site/scripts/documents.php?categoryID=2003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zheimers.org.uk/site/scripts/documents.php?categoryID=20034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Barnes</dc:creator>
  <cp:lastModifiedBy>BRIGNALL, Christina</cp:lastModifiedBy>
  <cp:revision>2</cp:revision>
  <dcterms:created xsi:type="dcterms:W3CDTF">2018-12-21T11:44:00Z</dcterms:created>
  <dcterms:modified xsi:type="dcterms:W3CDTF">2018-12-21T11:44:00Z</dcterms:modified>
</cp:coreProperties>
</file>