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4505C" w14:textId="59CD1154" w:rsidR="00AC4BC5" w:rsidRPr="00D26EA5" w:rsidRDefault="00AC4BC5" w:rsidP="00AC4BC5">
      <w:pPr>
        <w:spacing w:after="0" w:line="240" w:lineRule="auto"/>
        <w:rPr>
          <w:rFonts w:cstheme="minorHAnsi"/>
          <w:b/>
          <w:bCs/>
          <w:color w:val="666666"/>
          <w:u w:val="single"/>
          <w:shd w:val="clear" w:color="auto" w:fill="FFFFFF"/>
        </w:rPr>
      </w:pPr>
      <w:bookmarkStart w:id="0" w:name="_GoBack"/>
      <w:bookmarkEnd w:id="0"/>
      <w:r w:rsidRPr="00D26EA5">
        <w:rPr>
          <w:rFonts w:cstheme="minorHAnsi"/>
          <w:b/>
          <w:bCs/>
          <w:color w:val="666666"/>
          <w:u w:val="single"/>
          <w:shd w:val="clear" w:color="auto" w:fill="FFFFFF"/>
        </w:rPr>
        <w:t xml:space="preserve">Rational </w:t>
      </w:r>
    </w:p>
    <w:p w14:paraId="01C41D81" w14:textId="31D34A47" w:rsidR="00AC4BC5" w:rsidRPr="00D26EA5" w:rsidRDefault="00AC4BC5" w:rsidP="00AC4BC5">
      <w:pPr>
        <w:spacing w:after="0" w:line="240" w:lineRule="auto"/>
        <w:rPr>
          <w:rFonts w:cstheme="minorHAnsi"/>
          <w:color w:val="666666"/>
          <w:shd w:val="clear" w:color="auto" w:fill="FFFFFF"/>
        </w:rPr>
      </w:pPr>
      <w:r w:rsidRPr="00D26EA5">
        <w:rPr>
          <w:rFonts w:cstheme="minorHAnsi"/>
          <w:color w:val="666666"/>
          <w:shd w:val="clear" w:color="auto" w:fill="FFFFFF"/>
        </w:rPr>
        <w:t xml:space="preserve">From September </w:t>
      </w:r>
      <w:r w:rsidR="009763CF" w:rsidRPr="00D26EA5">
        <w:rPr>
          <w:rStyle w:val="Strong"/>
          <w:rFonts w:cstheme="minorHAnsi"/>
          <w:color w:val="767676"/>
        </w:rPr>
        <w:t>2020</w:t>
      </w:r>
      <w:r w:rsidR="009763CF" w:rsidRPr="00D26EA5">
        <w:rPr>
          <w:rFonts w:cstheme="minorHAnsi"/>
          <w:color w:val="666666"/>
          <w:shd w:val="clear" w:color="auto" w:fill="FFFFFF"/>
        </w:rPr>
        <w:t xml:space="preserve">, primary </w:t>
      </w:r>
      <w:r w:rsidRPr="00D26EA5">
        <w:rPr>
          <w:rFonts w:cstheme="minorHAnsi"/>
          <w:color w:val="666666"/>
          <w:shd w:val="clear" w:color="auto" w:fill="FFFFFF"/>
        </w:rPr>
        <w:t xml:space="preserve">schools must begin delivery of </w:t>
      </w:r>
      <w:r w:rsidRPr="00D26EA5">
        <w:rPr>
          <w:rStyle w:val="Strong"/>
          <w:rFonts w:cstheme="minorHAnsi"/>
          <w:color w:val="767676"/>
        </w:rPr>
        <w:t xml:space="preserve">statutory </w:t>
      </w:r>
      <w:r w:rsidRPr="00D26EA5">
        <w:rPr>
          <w:rFonts w:cstheme="minorHAnsi"/>
          <w:color w:val="666666"/>
          <w:shd w:val="clear" w:color="auto" w:fill="FFFFFF"/>
        </w:rPr>
        <w:t>Relationships</w:t>
      </w:r>
      <w:r w:rsidR="009763CF" w:rsidRPr="00D26EA5">
        <w:rPr>
          <w:rFonts w:cstheme="minorHAnsi"/>
          <w:color w:val="666666"/>
          <w:shd w:val="clear" w:color="auto" w:fill="FFFFFF"/>
        </w:rPr>
        <w:t xml:space="preserve"> </w:t>
      </w:r>
      <w:r w:rsidRPr="00D26EA5">
        <w:rPr>
          <w:rFonts w:cstheme="minorHAnsi"/>
          <w:color w:val="666666"/>
          <w:shd w:val="clear" w:color="auto" w:fill="FFFFFF"/>
        </w:rPr>
        <w:t>Education</w:t>
      </w:r>
      <w:r w:rsidR="003236E7" w:rsidRPr="00D26EA5">
        <w:rPr>
          <w:rFonts w:cstheme="minorHAnsi"/>
          <w:color w:val="666666"/>
          <w:shd w:val="clear" w:color="auto" w:fill="FFFFFF"/>
        </w:rPr>
        <w:t xml:space="preserve"> </w:t>
      </w:r>
      <w:r w:rsidRPr="00D26EA5">
        <w:rPr>
          <w:rFonts w:cstheme="minorHAnsi"/>
          <w:color w:val="666666"/>
          <w:shd w:val="clear" w:color="auto" w:fill="FFFFFF"/>
        </w:rPr>
        <w:t>and Health Education.  To support this process GHLL have designed a simplified version of the curriculum requirements (beginning with</w:t>
      </w:r>
      <w:r w:rsidR="009763CF" w:rsidRPr="00D26EA5">
        <w:rPr>
          <w:rFonts w:cstheme="minorHAnsi"/>
          <w:color w:val="666666"/>
          <w:shd w:val="clear" w:color="auto" w:fill="FFFFFF"/>
        </w:rPr>
        <w:t xml:space="preserve"> Relationship Education</w:t>
      </w:r>
      <w:r w:rsidRPr="00D26EA5">
        <w:rPr>
          <w:rFonts w:cstheme="minorHAnsi"/>
          <w:color w:val="666666"/>
          <w:shd w:val="clear" w:color="auto" w:fill="FFFFFF"/>
        </w:rPr>
        <w:t>).</w:t>
      </w:r>
      <w:r w:rsidR="00D26EA5">
        <w:rPr>
          <w:rFonts w:cstheme="minorHAnsi"/>
          <w:color w:val="666666"/>
          <w:shd w:val="clear" w:color="auto" w:fill="FFFFFF"/>
        </w:rPr>
        <w:t xml:space="preserve"> </w:t>
      </w:r>
      <w:r w:rsidR="00D26EA5" w:rsidRPr="00D26EA5">
        <w:rPr>
          <w:rFonts w:cstheme="minorHAnsi"/>
          <w:color w:val="666666"/>
          <w:shd w:val="clear" w:color="auto" w:fill="FFFFFF"/>
        </w:rPr>
        <w:t>Sex education is not compulsory in primary schools and the content set out in this guidance therefore focuses on Relationships Education.</w:t>
      </w:r>
      <w:r w:rsidRPr="00D26EA5">
        <w:rPr>
          <w:rFonts w:cstheme="minorHAnsi"/>
          <w:color w:val="666666"/>
          <w:shd w:val="clear" w:color="auto" w:fill="FFFFFF"/>
        </w:rPr>
        <w:t xml:space="preserve">  </w:t>
      </w:r>
      <w:r w:rsidR="00D26EA5">
        <w:rPr>
          <w:rFonts w:cstheme="minorHAnsi"/>
          <w:color w:val="666666"/>
          <w:shd w:val="clear" w:color="auto" w:fill="FFFFFF"/>
        </w:rPr>
        <w:t>With the</w:t>
      </w:r>
      <w:r w:rsidR="00287554" w:rsidRPr="00D26EA5">
        <w:rPr>
          <w:rFonts w:cstheme="minorHAnsi"/>
          <w:color w:val="666666"/>
          <w:shd w:val="clear" w:color="auto" w:fill="FFFFFF"/>
        </w:rPr>
        <w:t xml:space="preserve"> focus</w:t>
      </w:r>
      <w:r w:rsidR="00D26EA5">
        <w:rPr>
          <w:rFonts w:cstheme="minorHAnsi"/>
          <w:color w:val="666666"/>
          <w:shd w:val="clear" w:color="auto" w:fill="FFFFFF"/>
        </w:rPr>
        <w:t xml:space="preserve"> </w:t>
      </w:r>
      <w:r w:rsidR="00287554" w:rsidRPr="00D26EA5">
        <w:rPr>
          <w:rFonts w:cstheme="minorHAnsi"/>
          <w:color w:val="666666"/>
          <w:shd w:val="clear" w:color="auto" w:fill="FFFFFF"/>
        </w:rPr>
        <w:t xml:space="preserve">on teaching the fundamental building blocks and characteristics of positive relationships, with </w:t>
      </w:r>
      <w:r w:rsidR="00D26EA5" w:rsidRPr="00D26EA5">
        <w:rPr>
          <w:rFonts w:cstheme="minorHAnsi"/>
          <w:color w:val="666666"/>
          <w:shd w:val="clear" w:color="auto" w:fill="FFFFFF"/>
        </w:rPr>
        <w:t>reference</w:t>
      </w:r>
      <w:r w:rsidR="00287554" w:rsidRPr="00D26EA5">
        <w:rPr>
          <w:rFonts w:cstheme="minorHAnsi"/>
          <w:color w:val="666666"/>
          <w:shd w:val="clear" w:color="auto" w:fill="FFFFFF"/>
        </w:rPr>
        <w:t xml:space="preserve"> to friendships, family relationships, and relationships with other children and with adults.</w:t>
      </w:r>
    </w:p>
    <w:p w14:paraId="29C194E2" w14:textId="2B1E9976" w:rsidR="00AC4BC5" w:rsidRPr="00D26EA5" w:rsidRDefault="00AC4BC5" w:rsidP="00AC4BC5">
      <w:pPr>
        <w:spacing w:after="0" w:line="240" w:lineRule="auto"/>
        <w:rPr>
          <w:rFonts w:eastAsia="Times New Roman" w:cstheme="minorHAnsi"/>
          <w:color w:val="333333"/>
          <w:lang w:eastAsia="en-GB"/>
        </w:rPr>
      </w:pPr>
      <w:r w:rsidRPr="00D26EA5">
        <w:rPr>
          <w:rFonts w:eastAsia="Times New Roman" w:cstheme="minorHAnsi"/>
          <w:color w:val="333333"/>
          <w:lang w:eastAsia="en-GB"/>
        </w:rPr>
        <w:t> </w:t>
      </w:r>
    </w:p>
    <w:p w14:paraId="4FF20474" w14:textId="497DD835" w:rsidR="00AC4BC5" w:rsidRPr="00D26EA5" w:rsidRDefault="005C2BF9" w:rsidP="00AC4BC5">
      <w:pPr>
        <w:spacing w:after="0" w:line="240" w:lineRule="auto"/>
        <w:rPr>
          <w:rFonts w:eastAsia="Times New Roman" w:cstheme="minorHAnsi"/>
          <w:b/>
          <w:bCs/>
          <w:color w:val="333333"/>
          <w:u w:val="single"/>
          <w:lang w:eastAsia="en-GB"/>
        </w:rPr>
      </w:pPr>
      <w:r w:rsidRPr="00D26EA5">
        <w:rPr>
          <w:rFonts w:eastAsia="Times New Roman" w:cstheme="minorHAnsi"/>
          <w:b/>
          <w:bCs/>
          <w:color w:val="333333"/>
          <w:u w:val="single"/>
          <w:lang w:eastAsia="en-GB"/>
        </w:rPr>
        <w:t xml:space="preserve">Suggested reading and resources </w:t>
      </w:r>
      <w:r w:rsidR="00AC4BC5" w:rsidRPr="00D26EA5">
        <w:rPr>
          <w:rFonts w:eastAsia="Times New Roman" w:cstheme="minorHAnsi"/>
          <w:b/>
          <w:bCs/>
          <w:color w:val="333333"/>
          <w:u w:val="single"/>
          <w:lang w:eastAsia="en-GB"/>
        </w:rPr>
        <w:t xml:space="preserve"> </w:t>
      </w:r>
    </w:p>
    <w:p w14:paraId="0FCC744B" w14:textId="3FB9090B" w:rsidR="00AC4BC5" w:rsidRPr="00D26EA5" w:rsidRDefault="00AC4BC5" w:rsidP="00AC4BC5">
      <w:pPr>
        <w:spacing w:after="0" w:line="240" w:lineRule="auto"/>
        <w:rPr>
          <w:rFonts w:eastAsia="Times New Roman" w:cstheme="minorHAnsi"/>
          <w:color w:val="333333"/>
          <w:lang w:eastAsia="en-GB"/>
        </w:rPr>
      </w:pPr>
      <w:r w:rsidRPr="00D26EA5">
        <w:rPr>
          <w:rFonts w:eastAsia="Times New Roman" w:cstheme="minorHAnsi"/>
          <w:color w:val="333333"/>
          <w:lang w:eastAsia="en-GB"/>
        </w:rPr>
        <w:t>To help embed the RSE curriculum acro</w:t>
      </w:r>
      <w:r w:rsidR="00FC7033" w:rsidRPr="00D26EA5">
        <w:rPr>
          <w:rFonts w:eastAsia="Times New Roman" w:cstheme="minorHAnsi"/>
          <w:color w:val="333333"/>
          <w:lang w:eastAsia="en-GB"/>
        </w:rPr>
        <w:t xml:space="preserve">ss an institution GHLL recommend the following </w:t>
      </w:r>
    </w:p>
    <w:p w14:paraId="55A01698" w14:textId="19D54147" w:rsidR="00FC7033" w:rsidRPr="00D26EA5" w:rsidRDefault="005C2BF9" w:rsidP="00FC7033">
      <w:pPr>
        <w:pStyle w:val="ListParagraph"/>
        <w:numPr>
          <w:ilvl w:val="0"/>
          <w:numId w:val="1"/>
        </w:numPr>
        <w:spacing w:after="0" w:line="240" w:lineRule="auto"/>
        <w:rPr>
          <w:rFonts w:eastAsia="Times New Roman" w:cstheme="minorHAnsi"/>
          <w:color w:val="333333"/>
          <w:lang w:eastAsia="en-GB"/>
        </w:rPr>
      </w:pPr>
      <w:r w:rsidRPr="00D26EA5">
        <w:rPr>
          <w:rFonts w:eastAsia="Times New Roman" w:cstheme="minorHAnsi"/>
          <w:color w:val="333333"/>
          <w:lang w:eastAsia="en-GB"/>
        </w:rPr>
        <w:t>The DFE statutory guidance for R</w:t>
      </w:r>
      <w:r w:rsidR="003236E7" w:rsidRPr="00D26EA5">
        <w:rPr>
          <w:rFonts w:eastAsia="Times New Roman" w:cstheme="minorHAnsi"/>
          <w:color w:val="333333"/>
          <w:lang w:eastAsia="en-GB"/>
        </w:rPr>
        <w:t xml:space="preserve">elationship </w:t>
      </w:r>
      <w:r w:rsidRPr="00D26EA5">
        <w:rPr>
          <w:rFonts w:eastAsia="Times New Roman" w:cstheme="minorHAnsi"/>
          <w:color w:val="333333"/>
          <w:lang w:eastAsia="en-GB"/>
        </w:rPr>
        <w:t>E</w:t>
      </w:r>
      <w:r w:rsidR="003236E7" w:rsidRPr="00D26EA5">
        <w:rPr>
          <w:rFonts w:eastAsia="Times New Roman" w:cstheme="minorHAnsi"/>
          <w:color w:val="333333"/>
          <w:lang w:eastAsia="en-GB"/>
        </w:rPr>
        <w:t>ducation</w:t>
      </w:r>
      <w:r w:rsidRPr="00D26EA5">
        <w:rPr>
          <w:rFonts w:eastAsia="Times New Roman" w:cstheme="minorHAnsi"/>
          <w:color w:val="333333"/>
          <w:lang w:eastAsia="en-GB"/>
        </w:rPr>
        <w:t xml:space="preserve"> and health Education  </w:t>
      </w:r>
      <w:hyperlink r:id="rId9" w:history="1">
        <w:r w:rsidRPr="00D26EA5">
          <w:rPr>
            <w:rStyle w:val="Hyperlink"/>
            <w:rFonts w:eastAsia="Times New Roman" w:cstheme="minorHAnsi"/>
            <w:lang w:eastAsia="en-GB"/>
          </w:rPr>
          <w:t>https://www.gov.uk/government/publications/relationships-education-relationships-and-sex-education-rse-and-health-education</w:t>
        </w:r>
      </w:hyperlink>
      <w:r w:rsidRPr="00D26EA5">
        <w:rPr>
          <w:rFonts w:eastAsia="Times New Roman" w:cstheme="minorHAnsi"/>
          <w:color w:val="333333"/>
          <w:lang w:eastAsia="en-GB"/>
        </w:rPr>
        <w:t xml:space="preserve">  </w:t>
      </w:r>
    </w:p>
    <w:p w14:paraId="35A8B321" w14:textId="0D1E4E65" w:rsidR="00FC7033" w:rsidRPr="00D26EA5" w:rsidRDefault="00FC7033" w:rsidP="00FC7033">
      <w:pPr>
        <w:spacing w:after="0" w:line="240" w:lineRule="auto"/>
        <w:rPr>
          <w:rFonts w:eastAsia="Times New Roman" w:cstheme="minorHAnsi"/>
          <w:b/>
          <w:bCs/>
          <w:color w:val="333333"/>
          <w:u w:val="single"/>
          <w:lang w:eastAsia="en-GB"/>
        </w:rPr>
      </w:pPr>
    </w:p>
    <w:p w14:paraId="6DBEDEBB" w14:textId="77777777" w:rsidR="00D26EA5" w:rsidRPr="00FC0EAA" w:rsidRDefault="00D26EA5" w:rsidP="00D26EA5">
      <w:pPr>
        <w:spacing w:after="0" w:line="240" w:lineRule="auto"/>
        <w:rPr>
          <w:rFonts w:eastAsia="Times New Roman" w:cstheme="minorHAnsi"/>
          <w:color w:val="333333"/>
          <w:lang w:eastAsia="en-GB"/>
        </w:rPr>
      </w:pPr>
      <w:r w:rsidRPr="00FC0EAA">
        <w:rPr>
          <w:rFonts w:eastAsia="Times New Roman" w:cstheme="minorHAnsi"/>
          <w:color w:val="333333"/>
          <w:lang w:eastAsia="en-GB"/>
        </w:rPr>
        <w:t xml:space="preserve">The Department continues to recommend therefore that all primary schools should have a sex education programme tailored to the age and the physical and emotional maturity of the pupils. </w:t>
      </w:r>
    </w:p>
    <w:p w14:paraId="00DE96E4" w14:textId="45FAC029" w:rsidR="00D26EA5" w:rsidRPr="00FC0EAA" w:rsidRDefault="00D26EA5" w:rsidP="00FC7033">
      <w:pPr>
        <w:spacing w:after="0" w:line="240" w:lineRule="auto"/>
        <w:rPr>
          <w:rFonts w:eastAsia="Times New Roman" w:cstheme="minorHAnsi"/>
          <w:b/>
          <w:bCs/>
          <w:color w:val="333333"/>
          <w:u w:val="single"/>
          <w:lang w:eastAsia="en-GB"/>
        </w:rPr>
      </w:pPr>
      <w:r w:rsidRPr="00FC0EAA">
        <w:rPr>
          <w:rFonts w:eastAsia="Times New Roman" w:cstheme="minorHAnsi"/>
          <w:color w:val="333333"/>
          <w:lang w:eastAsia="en-GB"/>
        </w:rPr>
        <w:t>It should ensure that both boys and girls are prepared for the changes that adolescence brings and – drawing on knowledge of the human life cycle set out in the national curriculum for science - how a baby is conceived and born’</w:t>
      </w:r>
      <w:r w:rsidR="00FC0EAA" w:rsidRPr="00FC0EAA">
        <w:rPr>
          <w:rFonts w:eastAsia="Times New Roman" w:cstheme="minorHAnsi"/>
          <w:color w:val="333333"/>
          <w:lang w:eastAsia="en-GB"/>
        </w:rPr>
        <w:t xml:space="preserve"> </w:t>
      </w:r>
      <w:r w:rsidR="00FC0EAA">
        <w:rPr>
          <w:rFonts w:eastAsia="Times New Roman" w:cstheme="minorHAnsi"/>
          <w:b/>
          <w:bCs/>
          <w:color w:val="333333"/>
          <w:lang w:eastAsia="en-GB"/>
        </w:rPr>
        <w:t xml:space="preserve"> </w:t>
      </w:r>
      <w:r w:rsidR="00FC0EAA" w:rsidRPr="00FC0EAA">
        <w:rPr>
          <w:rFonts w:eastAsia="Times New Roman" w:cstheme="minorHAnsi"/>
          <w:b/>
          <w:bCs/>
          <w:color w:val="333333"/>
          <w:u w:val="single"/>
          <w:lang w:eastAsia="en-GB"/>
        </w:rPr>
        <w:t>The school’s policy should cover how the school handles such questions. Given ease of access to the internet, children whose questions go unanswered may turn to inappropriate sources of information.</w:t>
      </w:r>
    </w:p>
    <w:p w14:paraId="5E0AC8B5" w14:textId="77777777" w:rsidR="00D26EA5" w:rsidRPr="00D26EA5" w:rsidRDefault="00D26EA5" w:rsidP="00FC7033">
      <w:pPr>
        <w:spacing w:after="0" w:line="240" w:lineRule="auto"/>
        <w:rPr>
          <w:rFonts w:eastAsia="Times New Roman" w:cstheme="minorHAnsi"/>
          <w:b/>
          <w:bCs/>
          <w:color w:val="333333"/>
          <w:lang w:eastAsia="en-GB"/>
        </w:rPr>
      </w:pPr>
    </w:p>
    <w:p w14:paraId="5EB22845" w14:textId="764F5F5F" w:rsidR="00FC7033" w:rsidRPr="00D26EA5" w:rsidRDefault="00FC7033" w:rsidP="00FC7033">
      <w:pPr>
        <w:spacing w:after="0" w:line="240" w:lineRule="auto"/>
        <w:rPr>
          <w:rFonts w:eastAsia="Times New Roman" w:cstheme="minorHAnsi"/>
          <w:b/>
          <w:bCs/>
          <w:color w:val="333333"/>
          <w:lang w:eastAsia="en-GB"/>
        </w:rPr>
      </w:pPr>
      <w:r w:rsidRPr="00D26EA5">
        <w:rPr>
          <w:rFonts w:eastAsia="Times New Roman" w:cstheme="minorHAnsi"/>
          <w:b/>
          <w:bCs/>
          <w:color w:val="333333"/>
          <w:u w:val="single"/>
          <w:lang w:eastAsia="en-GB"/>
        </w:rPr>
        <w:t>How to use this document</w:t>
      </w:r>
    </w:p>
    <w:p w14:paraId="68681BA5" w14:textId="32689C5C" w:rsidR="005C2BF9" w:rsidRPr="00D26EA5" w:rsidRDefault="005C2BF9" w:rsidP="00FC7033">
      <w:pPr>
        <w:spacing w:after="0" w:line="240" w:lineRule="auto"/>
        <w:rPr>
          <w:rFonts w:eastAsia="Times New Roman" w:cstheme="minorHAnsi"/>
          <w:color w:val="333333"/>
          <w:lang w:eastAsia="en-GB"/>
        </w:rPr>
      </w:pPr>
      <w:r w:rsidRPr="00D26EA5">
        <w:rPr>
          <w:rFonts w:eastAsia="Times New Roman" w:cstheme="minorHAnsi"/>
          <w:color w:val="333333"/>
          <w:lang w:eastAsia="en-GB"/>
        </w:rPr>
        <w:t xml:space="preserve">This document has been produced as simplified version of the DFE statutory guidelines.  This will enable you to assess your current curriculum content to the DFE guidelines and identify areas of strength and areas for support and/or development. </w:t>
      </w:r>
    </w:p>
    <w:p w14:paraId="660ADDAC" w14:textId="4EBC9E3E" w:rsidR="00543BF7" w:rsidRPr="00D26EA5" w:rsidRDefault="00133B7C" w:rsidP="00FC7033">
      <w:pPr>
        <w:spacing w:after="0" w:line="240" w:lineRule="auto"/>
        <w:rPr>
          <w:rFonts w:eastAsia="Times New Roman" w:cstheme="minorHAnsi"/>
          <w:color w:val="333333"/>
          <w:lang w:eastAsia="en-GB"/>
        </w:rPr>
      </w:pPr>
      <w:r w:rsidRPr="00D26EA5">
        <w:rPr>
          <w:rFonts w:eastAsia="Times New Roman" w:cstheme="minorHAnsi"/>
          <w:color w:val="333333"/>
          <w:lang w:eastAsia="en-GB"/>
        </w:rPr>
        <w:t>Please consider that the RSE and Health Education programmes should complement the content of citizenship, science, computing and PE and not duplicate</w:t>
      </w:r>
      <w:r w:rsidR="00E10F80" w:rsidRPr="00D26EA5">
        <w:rPr>
          <w:rFonts w:eastAsia="Times New Roman" w:cstheme="minorHAnsi"/>
          <w:color w:val="333333"/>
          <w:lang w:eastAsia="en-GB"/>
        </w:rPr>
        <w:t xml:space="preserve">. </w:t>
      </w:r>
    </w:p>
    <w:p w14:paraId="6D2BF633" w14:textId="77777777" w:rsidR="00E10F80" w:rsidRPr="00D26EA5" w:rsidRDefault="00E10F80" w:rsidP="00133B7C">
      <w:pPr>
        <w:spacing w:after="0" w:line="240" w:lineRule="auto"/>
        <w:rPr>
          <w:rFonts w:eastAsia="Times New Roman" w:cstheme="minorHAnsi"/>
          <w:color w:val="333333"/>
          <w:lang w:eastAsia="en-GB"/>
        </w:rPr>
      </w:pPr>
    </w:p>
    <w:p w14:paraId="7871BDAA" w14:textId="51380530" w:rsidR="00133B7C" w:rsidRPr="00D26EA5" w:rsidRDefault="00133B7C" w:rsidP="00133B7C">
      <w:pPr>
        <w:spacing w:after="0" w:line="240" w:lineRule="auto"/>
        <w:rPr>
          <w:rFonts w:eastAsia="Times New Roman" w:cstheme="minorHAnsi"/>
          <w:color w:val="333333"/>
          <w:lang w:eastAsia="en-GB"/>
        </w:rPr>
      </w:pPr>
      <w:r w:rsidRPr="00D26EA5">
        <w:rPr>
          <w:rFonts w:eastAsia="Times New Roman" w:cstheme="minorHAnsi"/>
          <w:color w:val="333333"/>
          <w:lang w:eastAsia="en-GB"/>
        </w:rPr>
        <w:t xml:space="preserve">Read each statement and RAG rate it.  </w:t>
      </w:r>
    </w:p>
    <w:p w14:paraId="3B6F3CDE" w14:textId="02D675CC" w:rsidR="00543BF7" w:rsidRPr="00D26EA5" w:rsidRDefault="00543BF7" w:rsidP="00133B7C">
      <w:pPr>
        <w:pStyle w:val="ListParagraph"/>
        <w:numPr>
          <w:ilvl w:val="0"/>
          <w:numId w:val="2"/>
        </w:numPr>
        <w:spacing w:after="0" w:line="240" w:lineRule="auto"/>
        <w:rPr>
          <w:rFonts w:eastAsia="Times New Roman" w:cstheme="minorHAnsi"/>
          <w:color w:val="FF0000"/>
          <w:lang w:eastAsia="en-GB"/>
        </w:rPr>
      </w:pPr>
      <w:r w:rsidRPr="00D26EA5">
        <w:rPr>
          <w:rFonts w:eastAsia="Times New Roman" w:cstheme="minorHAnsi"/>
          <w:color w:val="FF0000"/>
          <w:lang w:eastAsia="en-GB"/>
        </w:rPr>
        <w:t xml:space="preserve">Red this is not being addressed. </w:t>
      </w:r>
    </w:p>
    <w:p w14:paraId="5FF66AE8" w14:textId="3AB537F9" w:rsidR="00543BF7" w:rsidRPr="00D26EA5" w:rsidRDefault="00543BF7" w:rsidP="00543BF7">
      <w:pPr>
        <w:pStyle w:val="ListParagraph"/>
        <w:numPr>
          <w:ilvl w:val="0"/>
          <w:numId w:val="2"/>
        </w:numPr>
        <w:spacing w:after="0" w:line="240" w:lineRule="auto"/>
        <w:rPr>
          <w:rFonts w:eastAsia="Times New Roman" w:cstheme="minorHAnsi"/>
          <w:color w:val="FFC000"/>
          <w:lang w:eastAsia="en-GB"/>
        </w:rPr>
      </w:pPr>
      <w:r w:rsidRPr="00D26EA5">
        <w:rPr>
          <w:rFonts w:eastAsia="Times New Roman" w:cstheme="minorHAnsi"/>
          <w:color w:val="FFC000"/>
          <w:lang w:eastAsia="en-GB"/>
        </w:rPr>
        <w:t>Amber this is being partially addressed (you may wish to add when and with which Year group)</w:t>
      </w:r>
    </w:p>
    <w:p w14:paraId="5DFEABD7" w14:textId="2692F146" w:rsidR="005C2BF9" w:rsidRPr="00D26EA5" w:rsidRDefault="00543BF7" w:rsidP="00543BF7">
      <w:pPr>
        <w:pStyle w:val="ListParagraph"/>
        <w:numPr>
          <w:ilvl w:val="0"/>
          <w:numId w:val="2"/>
        </w:numPr>
        <w:spacing w:after="0" w:line="240" w:lineRule="auto"/>
        <w:rPr>
          <w:rFonts w:eastAsia="Times New Roman" w:cstheme="minorHAnsi"/>
          <w:color w:val="00B050"/>
          <w:lang w:eastAsia="en-GB"/>
        </w:rPr>
      </w:pPr>
      <w:r w:rsidRPr="00D26EA5">
        <w:rPr>
          <w:rFonts w:eastAsia="Times New Roman" w:cstheme="minorHAnsi"/>
          <w:color w:val="00B050"/>
          <w:lang w:eastAsia="en-GB"/>
        </w:rPr>
        <w:t xml:space="preserve">Green this is being fully addressed (you may wish to add when and with which year group) </w:t>
      </w:r>
    </w:p>
    <w:p w14:paraId="3C9ED73D" w14:textId="6E3ED249" w:rsidR="005C2BF9" w:rsidRPr="00D26EA5" w:rsidRDefault="005C2BF9" w:rsidP="00FC7033">
      <w:pPr>
        <w:spacing w:after="0" w:line="240" w:lineRule="auto"/>
        <w:rPr>
          <w:rFonts w:eastAsia="Times New Roman" w:cstheme="minorHAnsi"/>
          <w:b/>
          <w:bCs/>
          <w:color w:val="333333"/>
          <w:u w:val="single"/>
          <w:lang w:eastAsia="en-GB"/>
        </w:rPr>
      </w:pPr>
    </w:p>
    <w:p w14:paraId="7B161BC6" w14:textId="04693BB8" w:rsidR="00543BF7" w:rsidRPr="00D26EA5" w:rsidRDefault="00543BF7" w:rsidP="00FC7033">
      <w:pPr>
        <w:spacing w:after="0" w:line="240" w:lineRule="auto"/>
        <w:rPr>
          <w:rFonts w:eastAsia="Times New Roman" w:cstheme="minorHAnsi"/>
          <w:b/>
          <w:bCs/>
          <w:color w:val="333333"/>
          <w:u w:val="single"/>
          <w:lang w:eastAsia="en-GB"/>
        </w:rPr>
      </w:pPr>
      <w:r w:rsidRPr="00D26EA5">
        <w:rPr>
          <w:rFonts w:eastAsia="Times New Roman" w:cstheme="minorHAnsi"/>
          <w:b/>
          <w:bCs/>
          <w:color w:val="333333"/>
          <w:u w:val="single"/>
          <w:lang w:eastAsia="en-GB"/>
        </w:rPr>
        <w:t xml:space="preserve">Once you have RAG rated the curriculum content.  Consider the following  </w:t>
      </w:r>
    </w:p>
    <w:p w14:paraId="1499352F" w14:textId="77777777" w:rsidR="00AC4BC5" w:rsidRPr="00D26EA5" w:rsidRDefault="00AC4BC5" w:rsidP="00AC4BC5">
      <w:pPr>
        <w:spacing w:after="0" w:line="240" w:lineRule="auto"/>
        <w:rPr>
          <w:rFonts w:ascii="&amp;quot" w:eastAsia="Times New Roman" w:hAnsi="&amp;quot" w:cs="Times New Roman"/>
          <w:color w:val="333333"/>
          <w:lang w:eastAsia="en-GB"/>
        </w:rPr>
      </w:pPr>
    </w:p>
    <w:p w14:paraId="7F206DEC" w14:textId="5C77DDBF" w:rsidR="00133B7C" w:rsidRPr="00D26EA5" w:rsidRDefault="00AC4BC5" w:rsidP="00E10F80">
      <w:pPr>
        <w:pStyle w:val="ListParagraph"/>
        <w:numPr>
          <w:ilvl w:val="0"/>
          <w:numId w:val="3"/>
        </w:numPr>
        <w:spacing w:after="0" w:line="240" w:lineRule="auto"/>
        <w:rPr>
          <w:rFonts w:ascii="&amp;quot" w:eastAsia="Times New Roman" w:hAnsi="&amp;quot" w:cs="Times New Roman"/>
          <w:color w:val="333333"/>
          <w:lang w:eastAsia="en-GB"/>
        </w:rPr>
      </w:pPr>
      <w:r w:rsidRPr="00D26EA5">
        <w:rPr>
          <w:rFonts w:ascii="&amp;quot" w:eastAsia="Times New Roman" w:hAnsi="&amp;quot" w:cs="Times New Roman"/>
          <w:color w:val="333333"/>
          <w:lang w:eastAsia="en-GB"/>
        </w:rPr>
        <w:t>What</w:t>
      </w:r>
      <w:r w:rsidR="00543BF7" w:rsidRPr="00D26EA5">
        <w:rPr>
          <w:rFonts w:ascii="&amp;quot" w:eastAsia="Times New Roman" w:hAnsi="&amp;quot" w:cs="Times New Roman"/>
          <w:color w:val="333333"/>
          <w:lang w:eastAsia="en-GB"/>
        </w:rPr>
        <w:t xml:space="preserve"> are you doing well?</w:t>
      </w:r>
    </w:p>
    <w:p w14:paraId="5E854BBC" w14:textId="5F751499" w:rsidR="00543BF7" w:rsidRPr="00D26EA5" w:rsidRDefault="00543BF7" w:rsidP="00543BF7">
      <w:pPr>
        <w:pStyle w:val="ListParagraph"/>
        <w:numPr>
          <w:ilvl w:val="0"/>
          <w:numId w:val="3"/>
        </w:numPr>
        <w:spacing w:after="0" w:line="240" w:lineRule="auto"/>
        <w:rPr>
          <w:rFonts w:ascii="&amp;quot" w:eastAsia="Times New Roman" w:hAnsi="&amp;quot" w:cs="Times New Roman"/>
          <w:color w:val="333333"/>
          <w:lang w:eastAsia="en-GB"/>
        </w:rPr>
      </w:pPr>
      <w:r w:rsidRPr="00D26EA5">
        <w:rPr>
          <w:rFonts w:ascii="&amp;quot" w:eastAsia="Times New Roman" w:hAnsi="&amp;quot" w:cs="Times New Roman"/>
          <w:color w:val="333333"/>
          <w:lang w:eastAsia="en-GB"/>
        </w:rPr>
        <w:t xml:space="preserve">What do you do that could/should be developed </w:t>
      </w:r>
      <w:r w:rsidR="00133B7C" w:rsidRPr="00D26EA5">
        <w:rPr>
          <w:rFonts w:ascii="&amp;quot" w:eastAsia="Times New Roman" w:hAnsi="&amp;quot" w:cs="Times New Roman"/>
          <w:color w:val="333333"/>
          <w:lang w:eastAsia="en-GB"/>
        </w:rPr>
        <w:t>further?</w:t>
      </w:r>
    </w:p>
    <w:p w14:paraId="76807230" w14:textId="12551BCD" w:rsidR="00543BF7" w:rsidRDefault="00133B7C" w:rsidP="00543BF7">
      <w:pPr>
        <w:pStyle w:val="ListParagraph"/>
        <w:numPr>
          <w:ilvl w:val="0"/>
          <w:numId w:val="3"/>
        </w:numPr>
        <w:spacing w:after="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 xml:space="preserve">Do you require support to enable these developments? </w:t>
      </w:r>
    </w:p>
    <w:p w14:paraId="661846EF" w14:textId="054D52D8" w:rsidR="00E10F80" w:rsidRDefault="00E10F80" w:rsidP="00E10F80">
      <w:pPr>
        <w:spacing w:after="0" w:line="240" w:lineRule="auto"/>
        <w:rPr>
          <w:rFonts w:ascii="&amp;quot" w:eastAsia="Times New Roman" w:hAnsi="&amp;quot" w:cs="Times New Roman"/>
          <w:color w:val="333333"/>
          <w:lang w:eastAsia="en-GB"/>
        </w:rPr>
      </w:pPr>
    </w:p>
    <w:p w14:paraId="026FD3C8" w14:textId="171C52AF" w:rsidR="00E10F80" w:rsidRDefault="00E10F80" w:rsidP="00E10F80">
      <w:pPr>
        <w:spacing w:after="0" w:line="240" w:lineRule="auto"/>
        <w:rPr>
          <w:rFonts w:ascii="&amp;quot" w:eastAsia="Times New Roman" w:hAnsi="&amp;quot" w:cs="Times New Roman"/>
          <w:color w:val="333333"/>
          <w:lang w:eastAsia="en-GB"/>
        </w:rPr>
      </w:pPr>
    </w:p>
    <w:p w14:paraId="349CD1CD" w14:textId="7F29883A" w:rsidR="00E10F80" w:rsidRDefault="00E10F80" w:rsidP="00E10F80">
      <w:pPr>
        <w:spacing w:after="0" w:line="240" w:lineRule="auto"/>
        <w:rPr>
          <w:rFonts w:ascii="&amp;quot" w:eastAsia="Times New Roman" w:hAnsi="&amp;quot" w:cs="Times New Roman"/>
          <w:color w:val="333333"/>
          <w:lang w:eastAsia="en-GB"/>
        </w:rPr>
      </w:pPr>
    </w:p>
    <w:tbl>
      <w:tblPr>
        <w:tblStyle w:val="TableGrid"/>
        <w:tblpPr w:leftFromText="180" w:rightFromText="180" w:vertAnchor="text" w:horzAnchor="margin" w:tblpY="-39"/>
        <w:tblW w:w="0" w:type="auto"/>
        <w:tblLook w:val="04A0" w:firstRow="1" w:lastRow="0" w:firstColumn="1" w:lastColumn="0" w:noHBand="0" w:noVBand="1"/>
      </w:tblPr>
      <w:tblGrid>
        <w:gridCol w:w="3487"/>
        <w:gridCol w:w="3487"/>
        <w:gridCol w:w="3487"/>
        <w:gridCol w:w="3487"/>
      </w:tblGrid>
      <w:tr w:rsidR="00E10F80" w14:paraId="7E25CE38" w14:textId="77777777" w:rsidTr="00E10F80">
        <w:tc>
          <w:tcPr>
            <w:tcW w:w="3487" w:type="dxa"/>
          </w:tcPr>
          <w:p w14:paraId="357B2F23" w14:textId="7C425AF6" w:rsidR="00E10F80" w:rsidRDefault="00E10F80" w:rsidP="00E10F80">
            <w:r>
              <w:t>Famil</w:t>
            </w:r>
            <w:r w:rsidR="003B0C13">
              <w:t xml:space="preserve">ies and people who care for me </w:t>
            </w:r>
          </w:p>
        </w:tc>
        <w:tc>
          <w:tcPr>
            <w:tcW w:w="3487" w:type="dxa"/>
            <w:shd w:val="clear" w:color="auto" w:fill="FF0000"/>
          </w:tcPr>
          <w:p w14:paraId="51CC172C" w14:textId="77777777" w:rsidR="00E10F80" w:rsidRPr="00E10F80" w:rsidRDefault="00E10F80" w:rsidP="00E10F80">
            <w:pPr>
              <w:rPr>
                <w:color w:val="FF0000"/>
              </w:rPr>
            </w:pPr>
          </w:p>
        </w:tc>
        <w:tc>
          <w:tcPr>
            <w:tcW w:w="3487" w:type="dxa"/>
            <w:shd w:val="clear" w:color="auto" w:fill="FFC000"/>
          </w:tcPr>
          <w:p w14:paraId="5D73B24B" w14:textId="71B048F3" w:rsidR="00071416" w:rsidRPr="00071416" w:rsidRDefault="00071416" w:rsidP="00E10F80">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76DE73DE" w14:textId="69FE579B" w:rsidR="00E10F80" w:rsidRPr="00071416" w:rsidRDefault="00E10F80" w:rsidP="00E10F80">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4F0FF333" w14:textId="77777777" w:rsidR="00E10F80" w:rsidRPr="00AC4BC5" w:rsidRDefault="00E10F80" w:rsidP="00E10F80">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1DA1DB70" w14:textId="77777777" w:rsidR="00E10F80" w:rsidRPr="00071416" w:rsidRDefault="00E10F80" w:rsidP="00E10F80">
            <w:pPr>
              <w:rPr>
                <w:rFonts w:cstheme="minorHAnsi"/>
                <w:sz w:val="18"/>
                <w:szCs w:val="18"/>
              </w:rPr>
            </w:pPr>
          </w:p>
        </w:tc>
        <w:tc>
          <w:tcPr>
            <w:tcW w:w="3487" w:type="dxa"/>
            <w:shd w:val="clear" w:color="auto" w:fill="00B050"/>
          </w:tcPr>
          <w:p w14:paraId="38FAA3B4"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0266FB2C"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43BE851A" w14:textId="77777777" w:rsidR="00071416" w:rsidRPr="00AC4BC5"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656C131B" w14:textId="77777777" w:rsidR="00E10F80" w:rsidRPr="00071416" w:rsidRDefault="00E10F80" w:rsidP="00E10F80">
            <w:pPr>
              <w:rPr>
                <w:rFonts w:cstheme="minorHAnsi"/>
                <w:sz w:val="18"/>
                <w:szCs w:val="18"/>
              </w:rPr>
            </w:pPr>
          </w:p>
        </w:tc>
      </w:tr>
      <w:tr w:rsidR="00E10F80" w14:paraId="1B281FED" w14:textId="77777777" w:rsidTr="00E10F80">
        <w:tc>
          <w:tcPr>
            <w:tcW w:w="3487" w:type="dxa"/>
          </w:tcPr>
          <w:p w14:paraId="0B652B44" w14:textId="002E5D03" w:rsidR="00E10F80" w:rsidRPr="00E10F80" w:rsidRDefault="003B0C13" w:rsidP="00E10F80">
            <w:pPr>
              <w:rPr>
                <w:rFonts w:cstheme="minorHAnsi"/>
                <w:sz w:val="20"/>
                <w:szCs w:val="20"/>
              </w:rPr>
            </w:pPr>
            <w:r w:rsidRPr="003B0C13">
              <w:rPr>
                <w:rFonts w:cstheme="minorHAnsi"/>
                <w:sz w:val="20"/>
                <w:szCs w:val="20"/>
              </w:rPr>
              <w:t>Importance of family</w:t>
            </w:r>
          </w:p>
        </w:tc>
        <w:tc>
          <w:tcPr>
            <w:tcW w:w="3487" w:type="dxa"/>
          </w:tcPr>
          <w:p w14:paraId="433978FD" w14:textId="77777777" w:rsidR="00E10F80" w:rsidRDefault="00E10F80" w:rsidP="00E10F80"/>
        </w:tc>
        <w:tc>
          <w:tcPr>
            <w:tcW w:w="3487" w:type="dxa"/>
          </w:tcPr>
          <w:p w14:paraId="0EE35EF9" w14:textId="77777777" w:rsidR="00E10F80" w:rsidRPr="00071416" w:rsidRDefault="00E10F80" w:rsidP="00E10F80">
            <w:pPr>
              <w:rPr>
                <w:rFonts w:cstheme="minorHAnsi"/>
                <w:sz w:val="18"/>
                <w:szCs w:val="18"/>
              </w:rPr>
            </w:pPr>
          </w:p>
        </w:tc>
        <w:tc>
          <w:tcPr>
            <w:tcW w:w="3487" w:type="dxa"/>
          </w:tcPr>
          <w:p w14:paraId="43BF40DC" w14:textId="77777777" w:rsidR="00E10F80" w:rsidRPr="00071416" w:rsidRDefault="00E10F80" w:rsidP="00E10F80">
            <w:pPr>
              <w:rPr>
                <w:rFonts w:cstheme="minorHAnsi"/>
                <w:sz w:val="18"/>
                <w:szCs w:val="18"/>
              </w:rPr>
            </w:pPr>
          </w:p>
        </w:tc>
      </w:tr>
      <w:tr w:rsidR="00E10F80" w14:paraId="5415D3A1" w14:textId="77777777" w:rsidTr="00E10F80">
        <w:tc>
          <w:tcPr>
            <w:tcW w:w="3487" w:type="dxa"/>
          </w:tcPr>
          <w:p w14:paraId="6D5D7F11" w14:textId="5611D425" w:rsidR="00E10F80" w:rsidRPr="00E10F80" w:rsidRDefault="003B0C13" w:rsidP="00E10F80">
            <w:pPr>
              <w:rPr>
                <w:rFonts w:cstheme="minorHAnsi"/>
                <w:sz w:val="20"/>
                <w:szCs w:val="20"/>
              </w:rPr>
            </w:pPr>
            <w:r w:rsidRPr="003B0C13">
              <w:rPr>
                <w:rFonts w:cstheme="minorHAnsi"/>
                <w:sz w:val="20"/>
                <w:szCs w:val="20"/>
              </w:rPr>
              <w:t>Characteristics of healthy family life</w:t>
            </w:r>
          </w:p>
        </w:tc>
        <w:tc>
          <w:tcPr>
            <w:tcW w:w="3487" w:type="dxa"/>
          </w:tcPr>
          <w:p w14:paraId="36E0A351" w14:textId="77777777" w:rsidR="00E10F80" w:rsidRDefault="00E10F80" w:rsidP="00E10F80"/>
        </w:tc>
        <w:tc>
          <w:tcPr>
            <w:tcW w:w="3487" w:type="dxa"/>
          </w:tcPr>
          <w:p w14:paraId="62E622E1" w14:textId="77777777" w:rsidR="00E10F80" w:rsidRDefault="00E10F80" w:rsidP="00E10F80"/>
        </w:tc>
        <w:tc>
          <w:tcPr>
            <w:tcW w:w="3487" w:type="dxa"/>
          </w:tcPr>
          <w:p w14:paraId="31D50461" w14:textId="77777777" w:rsidR="00E10F80" w:rsidRDefault="00E10F80" w:rsidP="00E10F80"/>
        </w:tc>
      </w:tr>
      <w:tr w:rsidR="00E10F80" w14:paraId="00BEBCD4" w14:textId="77777777" w:rsidTr="00E10F80">
        <w:tc>
          <w:tcPr>
            <w:tcW w:w="3487" w:type="dxa"/>
          </w:tcPr>
          <w:p w14:paraId="6464B1E2" w14:textId="1ADE4B6D" w:rsidR="00E10F80" w:rsidRPr="00E10F80" w:rsidRDefault="003B0C13" w:rsidP="00E10F80">
            <w:pPr>
              <w:rPr>
                <w:rFonts w:cstheme="minorHAnsi"/>
                <w:sz w:val="20"/>
                <w:szCs w:val="20"/>
              </w:rPr>
            </w:pPr>
            <w:r w:rsidRPr="003B0C13">
              <w:rPr>
                <w:rFonts w:cstheme="minorHAnsi"/>
                <w:sz w:val="20"/>
                <w:szCs w:val="20"/>
              </w:rPr>
              <w:t>Respect for family diversit</w:t>
            </w:r>
            <w:r>
              <w:rPr>
                <w:rFonts w:cstheme="minorHAnsi"/>
                <w:sz w:val="20"/>
                <w:szCs w:val="20"/>
              </w:rPr>
              <w:t>y</w:t>
            </w:r>
          </w:p>
        </w:tc>
        <w:tc>
          <w:tcPr>
            <w:tcW w:w="3487" w:type="dxa"/>
          </w:tcPr>
          <w:p w14:paraId="0609289C" w14:textId="77777777" w:rsidR="00E10F80" w:rsidRDefault="00E10F80" w:rsidP="00E10F80"/>
        </w:tc>
        <w:tc>
          <w:tcPr>
            <w:tcW w:w="3487" w:type="dxa"/>
          </w:tcPr>
          <w:p w14:paraId="2867A5AA" w14:textId="77777777" w:rsidR="00E10F80" w:rsidRDefault="00E10F80" w:rsidP="00E10F80"/>
        </w:tc>
        <w:tc>
          <w:tcPr>
            <w:tcW w:w="3487" w:type="dxa"/>
          </w:tcPr>
          <w:p w14:paraId="2B4B3F0E" w14:textId="77777777" w:rsidR="00E10F80" w:rsidRDefault="00E10F80" w:rsidP="00E10F80"/>
        </w:tc>
      </w:tr>
      <w:tr w:rsidR="00E10F80" w14:paraId="28A06DE9" w14:textId="77777777" w:rsidTr="00E10F80">
        <w:tc>
          <w:tcPr>
            <w:tcW w:w="3487" w:type="dxa"/>
          </w:tcPr>
          <w:p w14:paraId="305EC218" w14:textId="608BB71F" w:rsidR="00E10F80" w:rsidRPr="00E10F80" w:rsidRDefault="003B0C13" w:rsidP="00E10F80">
            <w:pPr>
              <w:rPr>
                <w:rFonts w:cstheme="minorHAnsi"/>
                <w:sz w:val="20"/>
                <w:szCs w:val="20"/>
              </w:rPr>
            </w:pPr>
            <w:r w:rsidRPr="003B0C13">
              <w:rPr>
                <w:rFonts w:cstheme="minorHAnsi"/>
                <w:sz w:val="20"/>
                <w:szCs w:val="20"/>
              </w:rPr>
              <w:t>Importance of stable relationships</w:t>
            </w:r>
          </w:p>
        </w:tc>
        <w:tc>
          <w:tcPr>
            <w:tcW w:w="3487" w:type="dxa"/>
          </w:tcPr>
          <w:p w14:paraId="3E48EB96" w14:textId="77777777" w:rsidR="00E10F80" w:rsidRDefault="00E10F80" w:rsidP="00E10F80"/>
        </w:tc>
        <w:tc>
          <w:tcPr>
            <w:tcW w:w="3487" w:type="dxa"/>
          </w:tcPr>
          <w:p w14:paraId="0E82A8CF" w14:textId="77777777" w:rsidR="00E10F80" w:rsidRDefault="00E10F80" w:rsidP="00E10F80"/>
        </w:tc>
        <w:tc>
          <w:tcPr>
            <w:tcW w:w="3487" w:type="dxa"/>
          </w:tcPr>
          <w:p w14:paraId="4592B7C2" w14:textId="77777777" w:rsidR="00E10F80" w:rsidRDefault="00E10F80" w:rsidP="00E10F80"/>
        </w:tc>
      </w:tr>
      <w:tr w:rsidR="00E10F80" w14:paraId="72F016C2" w14:textId="77777777" w:rsidTr="00E10F80">
        <w:tc>
          <w:tcPr>
            <w:tcW w:w="3487" w:type="dxa"/>
          </w:tcPr>
          <w:p w14:paraId="2DA554B8" w14:textId="4614FA9B" w:rsidR="00E10F80" w:rsidRPr="00E10F80" w:rsidRDefault="003B0C13" w:rsidP="00E10F80">
            <w:pPr>
              <w:rPr>
                <w:rFonts w:cstheme="minorHAnsi"/>
                <w:sz w:val="20"/>
                <w:szCs w:val="20"/>
              </w:rPr>
            </w:pPr>
            <w:r w:rsidRPr="003B0C13">
              <w:rPr>
                <w:rFonts w:cstheme="minorHAnsi"/>
                <w:sz w:val="20"/>
                <w:szCs w:val="20"/>
              </w:rPr>
              <w:t>Marriage/civil partnership as legally recognised commitment</w:t>
            </w:r>
          </w:p>
        </w:tc>
        <w:tc>
          <w:tcPr>
            <w:tcW w:w="3487" w:type="dxa"/>
          </w:tcPr>
          <w:p w14:paraId="3AAFDEDA" w14:textId="77777777" w:rsidR="00E10F80" w:rsidRDefault="00E10F80" w:rsidP="00E10F80"/>
        </w:tc>
        <w:tc>
          <w:tcPr>
            <w:tcW w:w="3487" w:type="dxa"/>
          </w:tcPr>
          <w:p w14:paraId="08051A08" w14:textId="77777777" w:rsidR="00E10F80" w:rsidRDefault="00E10F80" w:rsidP="00E10F80"/>
        </w:tc>
        <w:tc>
          <w:tcPr>
            <w:tcW w:w="3487" w:type="dxa"/>
          </w:tcPr>
          <w:p w14:paraId="46C4474C" w14:textId="77777777" w:rsidR="00E10F80" w:rsidRDefault="00E10F80" w:rsidP="00E10F80"/>
        </w:tc>
      </w:tr>
      <w:tr w:rsidR="00E10F80" w14:paraId="72D0E0B1" w14:textId="77777777" w:rsidTr="00E10F80">
        <w:tc>
          <w:tcPr>
            <w:tcW w:w="3487" w:type="dxa"/>
          </w:tcPr>
          <w:p w14:paraId="7FA5FCBF" w14:textId="701AFACD" w:rsidR="00E10F80" w:rsidRPr="00E10F80" w:rsidRDefault="003B0C13" w:rsidP="00E10F80">
            <w:pPr>
              <w:rPr>
                <w:rFonts w:cstheme="minorHAnsi"/>
                <w:sz w:val="20"/>
                <w:szCs w:val="20"/>
              </w:rPr>
            </w:pPr>
            <w:r w:rsidRPr="003B0C13">
              <w:rPr>
                <w:rFonts w:cstheme="minorHAnsi"/>
                <w:sz w:val="20"/>
                <w:szCs w:val="20"/>
              </w:rPr>
              <w:t>How to recognise</w:t>
            </w:r>
            <w:r w:rsidR="00287554">
              <w:rPr>
                <w:rFonts w:cstheme="minorHAnsi"/>
                <w:sz w:val="20"/>
                <w:szCs w:val="20"/>
              </w:rPr>
              <w:t xml:space="preserve"> if family relationships are</w:t>
            </w:r>
            <w:r w:rsidRPr="003B0C13">
              <w:rPr>
                <w:rFonts w:cstheme="minorHAnsi"/>
                <w:sz w:val="20"/>
                <w:szCs w:val="20"/>
              </w:rPr>
              <w:t xml:space="preserve"> unsafe situations and how to seek advice/help</w:t>
            </w:r>
          </w:p>
        </w:tc>
        <w:tc>
          <w:tcPr>
            <w:tcW w:w="3487" w:type="dxa"/>
          </w:tcPr>
          <w:p w14:paraId="1DDE175C" w14:textId="77777777" w:rsidR="00E10F80" w:rsidRDefault="00E10F80" w:rsidP="00E10F80"/>
        </w:tc>
        <w:tc>
          <w:tcPr>
            <w:tcW w:w="3487" w:type="dxa"/>
          </w:tcPr>
          <w:p w14:paraId="6C32F485" w14:textId="77777777" w:rsidR="00E10F80" w:rsidRDefault="00E10F80" w:rsidP="00E10F80"/>
        </w:tc>
        <w:tc>
          <w:tcPr>
            <w:tcW w:w="3487" w:type="dxa"/>
          </w:tcPr>
          <w:p w14:paraId="79DB72D2" w14:textId="77777777" w:rsidR="00E10F80" w:rsidRDefault="00E10F80" w:rsidP="00E10F80"/>
        </w:tc>
      </w:tr>
    </w:tbl>
    <w:p w14:paraId="775C0257" w14:textId="1FD2CBC1" w:rsidR="00E10F80" w:rsidRDefault="00E10F80" w:rsidP="00E10F80">
      <w:pPr>
        <w:spacing w:after="0" w:line="240" w:lineRule="auto"/>
        <w:rPr>
          <w:rFonts w:ascii="&amp;quot" w:eastAsia="Times New Roman" w:hAnsi="&amp;quot" w:cs="Times New Roman"/>
          <w:color w:val="333333"/>
          <w:lang w:eastAsia="en-GB"/>
        </w:rPr>
      </w:pPr>
    </w:p>
    <w:p w14:paraId="74DF603C" w14:textId="77777777" w:rsidR="00E10F80" w:rsidRPr="00E10F80" w:rsidRDefault="00E10F80" w:rsidP="00E10F80">
      <w:pPr>
        <w:spacing w:after="0" w:line="240" w:lineRule="auto"/>
        <w:rPr>
          <w:rFonts w:ascii="&amp;quot" w:eastAsia="Times New Roman" w:hAnsi="&amp;quot" w:cs="Times New Roman"/>
          <w:color w:val="333333"/>
          <w:lang w:eastAsia="en-GB"/>
        </w:rPr>
      </w:pPr>
    </w:p>
    <w:p w14:paraId="0E32D171" w14:textId="77777777" w:rsidR="00E10F80" w:rsidRPr="00E10F80" w:rsidRDefault="00E10F80" w:rsidP="00E10F80">
      <w:pPr>
        <w:pStyle w:val="ListParagraph"/>
        <w:numPr>
          <w:ilvl w:val="0"/>
          <w:numId w:val="4"/>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w:t>
      </w:r>
      <w:r>
        <w:rPr>
          <w:rFonts w:ascii="&amp;quot" w:eastAsia="Times New Roman" w:hAnsi="&amp;quot" w:cs="Times New Roman"/>
          <w:color w:val="333333"/>
          <w:lang w:eastAsia="en-GB"/>
        </w:rPr>
        <w:t xml:space="preserve"> are you doing well?</w:t>
      </w:r>
    </w:p>
    <w:p w14:paraId="4E999FDC" w14:textId="77777777" w:rsidR="00E10F80" w:rsidRPr="00543BF7" w:rsidRDefault="00E10F80" w:rsidP="00E10F80">
      <w:pPr>
        <w:pStyle w:val="ListParagraph"/>
        <w:numPr>
          <w:ilvl w:val="0"/>
          <w:numId w:val="4"/>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 do you do that could/should be developed further?</w:t>
      </w:r>
    </w:p>
    <w:p w14:paraId="7696A385" w14:textId="77777777" w:rsidR="00E10F80" w:rsidRDefault="00E10F80" w:rsidP="00E10F80">
      <w:pPr>
        <w:pStyle w:val="ListParagraph"/>
        <w:numPr>
          <w:ilvl w:val="0"/>
          <w:numId w:val="4"/>
        </w:numPr>
        <w:spacing w:after="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 xml:space="preserve">Do you require support to enable these developments? </w:t>
      </w:r>
    </w:p>
    <w:p w14:paraId="0FD1F3ED" w14:textId="0DB2E35B" w:rsidR="006539FC" w:rsidRDefault="006539FC"/>
    <w:p w14:paraId="22C8D46E" w14:textId="0D8A54EA" w:rsidR="003B0C13" w:rsidRDefault="003B0C13"/>
    <w:p w14:paraId="0EE84F9B" w14:textId="0142A270" w:rsidR="003B0C13" w:rsidRDefault="003B0C13"/>
    <w:p w14:paraId="745E4DD8" w14:textId="60DD4949" w:rsidR="003B0C13" w:rsidRDefault="003B0C13"/>
    <w:p w14:paraId="2451579A" w14:textId="5F9A7FDE" w:rsidR="003B0C13" w:rsidRDefault="003B0C13"/>
    <w:p w14:paraId="45284815" w14:textId="77777777" w:rsidR="003B0C13" w:rsidRDefault="003B0C13"/>
    <w:p w14:paraId="7DE4A4FF" w14:textId="479AC525" w:rsidR="00071416" w:rsidRDefault="00071416"/>
    <w:p w14:paraId="1789F5AF" w14:textId="22A2FADD" w:rsidR="00071416" w:rsidRDefault="00071416"/>
    <w:p w14:paraId="617EC447" w14:textId="573CC962" w:rsidR="00071416" w:rsidRDefault="00071416"/>
    <w:p w14:paraId="37BC3953" w14:textId="4AEFF207" w:rsidR="00071416" w:rsidRDefault="00071416"/>
    <w:tbl>
      <w:tblPr>
        <w:tblStyle w:val="TableGrid"/>
        <w:tblW w:w="0" w:type="auto"/>
        <w:tblLook w:val="04A0" w:firstRow="1" w:lastRow="0" w:firstColumn="1" w:lastColumn="0" w:noHBand="0" w:noVBand="1"/>
      </w:tblPr>
      <w:tblGrid>
        <w:gridCol w:w="3487"/>
        <w:gridCol w:w="3487"/>
        <w:gridCol w:w="3487"/>
        <w:gridCol w:w="3487"/>
      </w:tblGrid>
      <w:tr w:rsidR="00071416" w14:paraId="04B9180E" w14:textId="77777777" w:rsidTr="00071416">
        <w:tc>
          <w:tcPr>
            <w:tcW w:w="3487" w:type="dxa"/>
          </w:tcPr>
          <w:p w14:paraId="15734FF2" w14:textId="1B62BCE3" w:rsidR="00071416" w:rsidRPr="00071416" w:rsidRDefault="003B0C13" w:rsidP="003B0C13">
            <w:pPr>
              <w:rPr>
                <w:rFonts w:cstheme="minorHAnsi"/>
                <w:sz w:val="18"/>
                <w:szCs w:val="18"/>
              </w:rPr>
            </w:pPr>
            <w:r w:rsidRPr="003B0C13">
              <w:rPr>
                <w:rFonts w:cstheme="minorHAnsi"/>
                <w:sz w:val="18"/>
                <w:szCs w:val="18"/>
              </w:rPr>
              <w:t>Caring friendships</w:t>
            </w:r>
          </w:p>
        </w:tc>
        <w:tc>
          <w:tcPr>
            <w:tcW w:w="3487" w:type="dxa"/>
            <w:shd w:val="clear" w:color="auto" w:fill="FF0000"/>
          </w:tcPr>
          <w:p w14:paraId="03CEA79F" w14:textId="77777777" w:rsidR="00071416" w:rsidRDefault="00071416"/>
        </w:tc>
        <w:tc>
          <w:tcPr>
            <w:tcW w:w="3487" w:type="dxa"/>
            <w:shd w:val="clear" w:color="auto" w:fill="FFC000"/>
          </w:tcPr>
          <w:p w14:paraId="7B64BCC8"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62AB4EE6"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60FEAC56" w14:textId="77777777" w:rsidR="00071416" w:rsidRPr="00AC4BC5"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2A0134C9" w14:textId="77777777" w:rsidR="00071416" w:rsidRDefault="00071416"/>
        </w:tc>
        <w:tc>
          <w:tcPr>
            <w:tcW w:w="3487" w:type="dxa"/>
            <w:shd w:val="clear" w:color="auto" w:fill="00B050"/>
          </w:tcPr>
          <w:p w14:paraId="252656D4"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4ADDD8F5"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3BD915F5" w14:textId="77777777" w:rsidR="00071416" w:rsidRPr="00AC4BC5"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0B52DB70" w14:textId="77777777" w:rsidR="00071416" w:rsidRDefault="00071416"/>
        </w:tc>
      </w:tr>
      <w:tr w:rsidR="00071416" w14:paraId="061F16CD" w14:textId="77777777" w:rsidTr="00071416">
        <w:tc>
          <w:tcPr>
            <w:tcW w:w="3487" w:type="dxa"/>
          </w:tcPr>
          <w:p w14:paraId="4BDC85AF" w14:textId="5F0B28A3" w:rsidR="00071416" w:rsidRPr="00071416" w:rsidRDefault="003B0C13" w:rsidP="00071416">
            <w:pPr>
              <w:rPr>
                <w:rFonts w:cstheme="minorHAnsi"/>
                <w:sz w:val="18"/>
                <w:szCs w:val="18"/>
              </w:rPr>
            </w:pPr>
            <w:r w:rsidRPr="003B0C13">
              <w:rPr>
                <w:rFonts w:cstheme="minorHAnsi"/>
                <w:sz w:val="18"/>
                <w:szCs w:val="18"/>
              </w:rPr>
              <w:t>Importance of friendships</w:t>
            </w:r>
          </w:p>
        </w:tc>
        <w:tc>
          <w:tcPr>
            <w:tcW w:w="3487" w:type="dxa"/>
          </w:tcPr>
          <w:p w14:paraId="6601780B" w14:textId="77777777" w:rsidR="00071416" w:rsidRDefault="00071416"/>
        </w:tc>
        <w:tc>
          <w:tcPr>
            <w:tcW w:w="3487" w:type="dxa"/>
          </w:tcPr>
          <w:p w14:paraId="6167264B" w14:textId="77777777" w:rsidR="00071416" w:rsidRDefault="00071416"/>
        </w:tc>
        <w:tc>
          <w:tcPr>
            <w:tcW w:w="3487" w:type="dxa"/>
          </w:tcPr>
          <w:p w14:paraId="4D350574" w14:textId="77777777" w:rsidR="00071416" w:rsidRDefault="00071416"/>
        </w:tc>
      </w:tr>
      <w:tr w:rsidR="00287554" w14:paraId="5EB2AEBA" w14:textId="77777777" w:rsidTr="00071416">
        <w:tc>
          <w:tcPr>
            <w:tcW w:w="3487" w:type="dxa"/>
          </w:tcPr>
          <w:p w14:paraId="37C650A6" w14:textId="3E64B761" w:rsidR="00287554" w:rsidRPr="003B0C13" w:rsidRDefault="00287554" w:rsidP="00071416">
            <w:pPr>
              <w:rPr>
                <w:rFonts w:cstheme="minorHAnsi"/>
                <w:sz w:val="18"/>
                <w:szCs w:val="18"/>
              </w:rPr>
            </w:pPr>
            <w:r>
              <w:rPr>
                <w:rFonts w:cstheme="minorHAnsi"/>
                <w:sz w:val="18"/>
                <w:szCs w:val="18"/>
              </w:rPr>
              <w:t xml:space="preserve">How we choose to make friends </w:t>
            </w:r>
          </w:p>
        </w:tc>
        <w:tc>
          <w:tcPr>
            <w:tcW w:w="3487" w:type="dxa"/>
          </w:tcPr>
          <w:p w14:paraId="4E10D322" w14:textId="77777777" w:rsidR="00287554" w:rsidRDefault="00287554"/>
        </w:tc>
        <w:tc>
          <w:tcPr>
            <w:tcW w:w="3487" w:type="dxa"/>
          </w:tcPr>
          <w:p w14:paraId="7680AF97" w14:textId="77777777" w:rsidR="00287554" w:rsidRDefault="00287554"/>
        </w:tc>
        <w:tc>
          <w:tcPr>
            <w:tcW w:w="3487" w:type="dxa"/>
          </w:tcPr>
          <w:p w14:paraId="41DD37CE" w14:textId="77777777" w:rsidR="00287554" w:rsidRDefault="00287554"/>
        </w:tc>
      </w:tr>
      <w:tr w:rsidR="00287554" w14:paraId="16BEFA86" w14:textId="77777777" w:rsidTr="00071416">
        <w:tc>
          <w:tcPr>
            <w:tcW w:w="3487" w:type="dxa"/>
          </w:tcPr>
          <w:p w14:paraId="5B25E364" w14:textId="77777777" w:rsidR="00287554" w:rsidRPr="00287554" w:rsidRDefault="00287554" w:rsidP="00287554">
            <w:pPr>
              <w:rPr>
                <w:rFonts w:cstheme="minorHAnsi"/>
                <w:sz w:val="18"/>
                <w:szCs w:val="18"/>
              </w:rPr>
            </w:pPr>
            <w:r w:rsidRPr="00287554">
              <w:rPr>
                <w:rFonts w:cstheme="minorHAnsi"/>
                <w:sz w:val="18"/>
                <w:szCs w:val="18"/>
              </w:rPr>
              <w:t>Characteristics of friendships</w:t>
            </w:r>
          </w:p>
          <w:p w14:paraId="6E3681E5" w14:textId="57914A52" w:rsidR="00287554" w:rsidRDefault="00287554" w:rsidP="00287554">
            <w:pPr>
              <w:rPr>
                <w:rFonts w:cstheme="minorHAnsi"/>
                <w:sz w:val="18"/>
                <w:szCs w:val="18"/>
              </w:rPr>
            </w:pPr>
            <w:r w:rsidRPr="00287554">
              <w:rPr>
                <w:rFonts w:cstheme="minorHAnsi"/>
                <w:sz w:val="18"/>
                <w:szCs w:val="18"/>
              </w:rPr>
              <w:t>including mutual respect, truthfulness, trustworthiness, loyalty, kindness, generosity, trust, sharing interests and experiences</w:t>
            </w:r>
          </w:p>
        </w:tc>
        <w:tc>
          <w:tcPr>
            <w:tcW w:w="3487" w:type="dxa"/>
          </w:tcPr>
          <w:p w14:paraId="3C22222E" w14:textId="77777777" w:rsidR="00287554" w:rsidRDefault="00287554"/>
        </w:tc>
        <w:tc>
          <w:tcPr>
            <w:tcW w:w="3487" w:type="dxa"/>
          </w:tcPr>
          <w:p w14:paraId="04861F73" w14:textId="77777777" w:rsidR="00287554" w:rsidRDefault="00287554"/>
        </w:tc>
        <w:tc>
          <w:tcPr>
            <w:tcW w:w="3487" w:type="dxa"/>
          </w:tcPr>
          <w:p w14:paraId="28711F00" w14:textId="77777777" w:rsidR="00287554" w:rsidRDefault="00287554"/>
        </w:tc>
      </w:tr>
      <w:tr w:rsidR="003236E7" w14:paraId="70E595AC" w14:textId="77777777" w:rsidTr="00071416">
        <w:tc>
          <w:tcPr>
            <w:tcW w:w="3487" w:type="dxa"/>
          </w:tcPr>
          <w:p w14:paraId="678FC3AA" w14:textId="77777777" w:rsidR="003236E7" w:rsidRDefault="003236E7" w:rsidP="00071416">
            <w:pPr>
              <w:rPr>
                <w:rFonts w:cstheme="minorHAnsi"/>
                <w:sz w:val="18"/>
                <w:szCs w:val="18"/>
              </w:rPr>
            </w:pPr>
            <w:r w:rsidRPr="003B0C13">
              <w:rPr>
                <w:rFonts w:cstheme="minorHAnsi"/>
                <w:sz w:val="18"/>
                <w:szCs w:val="18"/>
              </w:rPr>
              <w:t>Benefits of healthy friendships</w:t>
            </w:r>
          </w:p>
          <w:p w14:paraId="44134C56" w14:textId="02B80EE2" w:rsidR="00287554" w:rsidRPr="003B0C13" w:rsidRDefault="00287554" w:rsidP="00071416">
            <w:pPr>
              <w:rPr>
                <w:rFonts w:cstheme="minorHAnsi"/>
                <w:sz w:val="18"/>
                <w:szCs w:val="18"/>
              </w:rPr>
            </w:pPr>
          </w:p>
        </w:tc>
        <w:tc>
          <w:tcPr>
            <w:tcW w:w="3487" w:type="dxa"/>
          </w:tcPr>
          <w:p w14:paraId="33645ACE" w14:textId="77777777" w:rsidR="003236E7" w:rsidRDefault="003236E7"/>
        </w:tc>
        <w:tc>
          <w:tcPr>
            <w:tcW w:w="3487" w:type="dxa"/>
          </w:tcPr>
          <w:p w14:paraId="2BFC6954" w14:textId="77777777" w:rsidR="003236E7" w:rsidRDefault="003236E7"/>
        </w:tc>
        <w:tc>
          <w:tcPr>
            <w:tcW w:w="3487" w:type="dxa"/>
          </w:tcPr>
          <w:p w14:paraId="0D6182DA" w14:textId="77777777" w:rsidR="003236E7" w:rsidRDefault="003236E7"/>
        </w:tc>
      </w:tr>
      <w:tr w:rsidR="00071416" w14:paraId="17D89408" w14:textId="77777777" w:rsidTr="00071416">
        <w:tc>
          <w:tcPr>
            <w:tcW w:w="3487" w:type="dxa"/>
          </w:tcPr>
          <w:p w14:paraId="4D060131" w14:textId="7C16AC9C" w:rsidR="00071416" w:rsidRPr="00071416" w:rsidRDefault="003B0C13" w:rsidP="00071416">
            <w:pPr>
              <w:rPr>
                <w:rFonts w:cstheme="minorHAnsi"/>
                <w:sz w:val="18"/>
                <w:szCs w:val="18"/>
              </w:rPr>
            </w:pPr>
            <w:r w:rsidRPr="003B0C13">
              <w:rPr>
                <w:rFonts w:cstheme="minorHAnsi"/>
                <w:sz w:val="18"/>
                <w:szCs w:val="18"/>
              </w:rPr>
              <w:t>How to maintain a healthy friendship</w:t>
            </w:r>
          </w:p>
        </w:tc>
        <w:tc>
          <w:tcPr>
            <w:tcW w:w="3487" w:type="dxa"/>
          </w:tcPr>
          <w:p w14:paraId="7A688293" w14:textId="77777777" w:rsidR="00071416" w:rsidRDefault="00071416"/>
        </w:tc>
        <w:tc>
          <w:tcPr>
            <w:tcW w:w="3487" w:type="dxa"/>
          </w:tcPr>
          <w:p w14:paraId="16663013" w14:textId="77777777" w:rsidR="00071416" w:rsidRDefault="00071416"/>
        </w:tc>
        <w:tc>
          <w:tcPr>
            <w:tcW w:w="3487" w:type="dxa"/>
          </w:tcPr>
          <w:p w14:paraId="694F0751" w14:textId="77777777" w:rsidR="00071416" w:rsidRDefault="00071416"/>
        </w:tc>
      </w:tr>
      <w:tr w:rsidR="00071416" w14:paraId="3DD31445" w14:textId="77777777" w:rsidTr="00071416">
        <w:tc>
          <w:tcPr>
            <w:tcW w:w="3487" w:type="dxa"/>
          </w:tcPr>
          <w:p w14:paraId="6AB3B612" w14:textId="4EC22336" w:rsidR="00071416" w:rsidRPr="00071416" w:rsidRDefault="003B0C13">
            <w:pPr>
              <w:rPr>
                <w:rFonts w:cstheme="minorHAnsi"/>
                <w:sz w:val="18"/>
                <w:szCs w:val="18"/>
              </w:rPr>
            </w:pPr>
            <w:r w:rsidRPr="003B0C13">
              <w:rPr>
                <w:rFonts w:cstheme="minorHAnsi"/>
                <w:sz w:val="18"/>
                <w:szCs w:val="18"/>
              </w:rPr>
              <w:t>How to recognise unhealthy friendships and seek help</w:t>
            </w:r>
          </w:p>
        </w:tc>
        <w:tc>
          <w:tcPr>
            <w:tcW w:w="3487" w:type="dxa"/>
          </w:tcPr>
          <w:p w14:paraId="0B5CAF1A" w14:textId="77777777" w:rsidR="00071416" w:rsidRDefault="00071416"/>
        </w:tc>
        <w:tc>
          <w:tcPr>
            <w:tcW w:w="3487" w:type="dxa"/>
          </w:tcPr>
          <w:p w14:paraId="7DB634C2" w14:textId="77777777" w:rsidR="00071416" w:rsidRDefault="00071416"/>
        </w:tc>
        <w:tc>
          <w:tcPr>
            <w:tcW w:w="3487" w:type="dxa"/>
          </w:tcPr>
          <w:p w14:paraId="5212FF25" w14:textId="77777777" w:rsidR="00071416" w:rsidRDefault="00071416"/>
        </w:tc>
      </w:tr>
    </w:tbl>
    <w:p w14:paraId="7224DE51" w14:textId="1E06A89E" w:rsidR="00071416" w:rsidRDefault="00071416"/>
    <w:p w14:paraId="369BC05F" w14:textId="77777777" w:rsidR="00071416" w:rsidRPr="00E10F80" w:rsidRDefault="00071416" w:rsidP="00071416">
      <w:pPr>
        <w:pStyle w:val="ListParagraph"/>
        <w:numPr>
          <w:ilvl w:val="0"/>
          <w:numId w:val="6"/>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w:t>
      </w:r>
      <w:r>
        <w:rPr>
          <w:rFonts w:ascii="&amp;quot" w:eastAsia="Times New Roman" w:hAnsi="&amp;quot" w:cs="Times New Roman"/>
          <w:color w:val="333333"/>
          <w:lang w:eastAsia="en-GB"/>
        </w:rPr>
        <w:t xml:space="preserve"> are you doing well?</w:t>
      </w:r>
    </w:p>
    <w:p w14:paraId="102FC4AC" w14:textId="77777777" w:rsidR="00071416" w:rsidRPr="00543BF7" w:rsidRDefault="00071416" w:rsidP="00071416">
      <w:pPr>
        <w:pStyle w:val="ListParagraph"/>
        <w:numPr>
          <w:ilvl w:val="0"/>
          <w:numId w:val="6"/>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 do you do that could/should be developed further?</w:t>
      </w:r>
    </w:p>
    <w:p w14:paraId="1398B65B" w14:textId="77777777" w:rsidR="00071416" w:rsidRDefault="00071416" w:rsidP="00071416">
      <w:pPr>
        <w:pStyle w:val="ListParagraph"/>
        <w:numPr>
          <w:ilvl w:val="0"/>
          <w:numId w:val="6"/>
        </w:numPr>
        <w:spacing w:after="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 xml:space="preserve">Do you require support to enable these developments? </w:t>
      </w:r>
    </w:p>
    <w:p w14:paraId="007F819B" w14:textId="5B35E81D" w:rsidR="00071416" w:rsidRDefault="00071416"/>
    <w:p w14:paraId="3E1687DD" w14:textId="0166EF46" w:rsidR="00071416" w:rsidRDefault="00071416"/>
    <w:p w14:paraId="64F5F691" w14:textId="4B0103F9" w:rsidR="00071416" w:rsidRDefault="00071416"/>
    <w:p w14:paraId="010250F6" w14:textId="50E89740" w:rsidR="00071416" w:rsidRDefault="00071416"/>
    <w:p w14:paraId="05FF60B3" w14:textId="312D67EE" w:rsidR="00071416" w:rsidRDefault="00071416"/>
    <w:p w14:paraId="35F8D214" w14:textId="25A02115" w:rsidR="00071416" w:rsidRDefault="00071416"/>
    <w:p w14:paraId="0B21F7FA" w14:textId="3132E107" w:rsidR="00071416" w:rsidRDefault="00071416"/>
    <w:p w14:paraId="07EF8DA8" w14:textId="0C1A1DC8" w:rsidR="00071416" w:rsidRDefault="00071416"/>
    <w:p w14:paraId="60F53A86" w14:textId="3AD321B6" w:rsidR="00071416" w:rsidRDefault="00071416"/>
    <w:p w14:paraId="50C126B2" w14:textId="1CF663DE" w:rsidR="00071416" w:rsidRDefault="00071416"/>
    <w:p w14:paraId="3361F006" w14:textId="4F41EEBF" w:rsidR="00071416" w:rsidRDefault="00071416"/>
    <w:p w14:paraId="2F70E3B0" w14:textId="18DBA9A9" w:rsidR="00071416" w:rsidRDefault="00071416"/>
    <w:p w14:paraId="3E088040" w14:textId="672CF881" w:rsidR="00071416" w:rsidRDefault="00071416"/>
    <w:p w14:paraId="43466439" w14:textId="7E7FC61B" w:rsidR="00071416" w:rsidRDefault="00071416"/>
    <w:p w14:paraId="06DFED21" w14:textId="5798AD14" w:rsidR="00071416" w:rsidRDefault="00071416"/>
    <w:tbl>
      <w:tblPr>
        <w:tblStyle w:val="TableGrid"/>
        <w:tblW w:w="0" w:type="auto"/>
        <w:tblLook w:val="04A0" w:firstRow="1" w:lastRow="0" w:firstColumn="1" w:lastColumn="0" w:noHBand="0" w:noVBand="1"/>
      </w:tblPr>
      <w:tblGrid>
        <w:gridCol w:w="3487"/>
        <w:gridCol w:w="3487"/>
        <w:gridCol w:w="3487"/>
        <w:gridCol w:w="3487"/>
      </w:tblGrid>
      <w:tr w:rsidR="00071416" w14:paraId="0B8DF5FD" w14:textId="77777777" w:rsidTr="00071416">
        <w:tc>
          <w:tcPr>
            <w:tcW w:w="3487" w:type="dxa"/>
          </w:tcPr>
          <w:p w14:paraId="5356ACE6" w14:textId="610DC8D1" w:rsidR="00071416" w:rsidRPr="00071416" w:rsidRDefault="003236E7" w:rsidP="003236E7">
            <w:pPr>
              <w:rPr>
                <w:rFonts w:cstheme="minorHAnsi"/>
                <w:sz w:val="16"/>
                <w:szCs w:val="16"/>
              </w:rPr>
            </w:pPr>
            <w:r>
              <w:rPr>
                <w:rFonts w:cstheme="minorHAnsi"/>
                <w:sz w:val="16"/>
                <w:szCs w:val="16"/>
                <w:u w:val="single"/>
              </w:rPr>
              <w:t xml:space="preserve">Respectful Relationships </w:t>
            </w:r>
          </w:p>
        </w:tc>
        <w:tc>
          <w:tcPr>
            <w:tcW w:w="3487" w:type="dxa"/>
            <w:shd w:val="clear" w:color="auto" w:fill="FF0000"/>
          </w:tcPr>
          <w:p w14:paraId="3F33D317" w14:textId="77777777" w:rsidR="00071416" w:rsidRDefault="00071416"/>
        </w:tc>
        <w:tc>
          <w:tcPr>
            <w:tcW w:w="3487" w:type="dxa"/>
            <w:shd w:val="clear" w:color="auto" w:fill="FFC000"/>
          </w:tcPr>
          <w:p w14:paraId="44E04440"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6AA71FEB"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28805DF4" w14:textId="77777777" w:rsidR="00071416" w:rsidRPr="00AC4BC5"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4235E389" w14:textId="77777777" w:rsidR="00071416" w:rsidRDefault="00071416"/>
        </w:tc>
        <w:tc>
          <w:tcPr>
            <w:tcW w:w="3487" w:type="dxa"/>
            <w:shd w:val="clear" w:color="auto" w:fill="00B050"/>
          </w:tcPr>
          <w:p w14:paraId="5FA11C7A"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42CE4F0F"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7FBBCB03" w14:textId="77777777" w:rsidR="00071416" w:rsidRPr="00AC4BC5"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2866D1DE" w14:textId="77777777" w:rsidR="00071416" w:rsidRDefault="00071416"/>
        </w:tc>
      </w:tr>
      <w:tr w:rsidR="003236E7" w14:paraId="3684AEF4" w14:textId="77777777" w:rsidTr="00071416">
        <w:tc>
          <w:tcPr>
            <w:tcW w:w="3487" w:type="dxa"/>
          </w:tcPr>
          <w:p w14:paraId="00577DA5" w14:textId="745C3388" w:rsidR="003236E7" w:rsidRPr="003236E7" w:rsidRDefault="003236E7" w:rsidP="003236E7">
            <w:pPr>
              <w:rPr>
                <w:rFonts w:cstheme="minorHAnsi"/>
                <w:sz w:val="16"/>
                <w:szCs w:val="16"/>
              </w:rPr>
            </w:pPr>
            <w:r w:rsidRPr="003236E7">
              <w:rPr>
                <w:rFonts w:cstheme="minorHAnsi"/>
                <w:sz w:val="16"/>
                <w:szCs w:val="16"/>
              </w:rPr>
              <w:t>Importance of respecting others</w:t>
            </w:r>
          </w:p>
        </w:tc>
        <w:tc>
          <w:tcPr>
            <w:tcW w:w="3487" w:type="dxa"/>
          </w:tcPr>
          <w:p w14:paraId="377BE3C1" w14:textId="77777777" w:rsidR="003236E7" w:rsidRDefault="003236E7"/>
        </w:tc>
        <w:tc>
          <w:tcPr>
            <w:tcW w:w="3487" w:type="dxa"/>
          </w:tcPr>
          <w:p w14:paraId="26DD4187" w14:textId="77777777" w:rsidR="003236E7" w:rsidRDefault="003236E7"/>
        </w:tc>
        <w:tc>
          <w:tcPr>
            <w:tcW w:w="3487" w:type="dxa"/>
          </w:tcPr>
          <w:p w14:paraId="112794D0" w14:textId="77777777" w:rsidR="003236E7" w:rsidRDefault="003236E7"/>
        </w:tc>
      </w:tr>
      <w:tr w:rsidR="00071416" w14:paraId="2974DF58" w14:textId="77777777" w:rsidTr="00071416">
        <w:tc>
          <w:tcPr>
            <w:tcW w:w="3487" w:type="dxa"/>
          </w:tcPr>
          <w:p w14:paraId="4DB54B1F" w14:textId="5CD48D99" w:rsidR="00071416" w:rsidRPr="00071416" w:rsidRDefault="003236E7" w:rsidP="003236E7">
            <w:pPr>
              <w:rPr>
                <w:rFonts w:cstheme="minorHAnsi"/>
                <w:sz w:val="16"/>
                <w:szCs w:val="16"/>
              </w:rPr>
            </w:pPr>
            <w:r w:rsidRPr="003236E7">
              <w:rPr>
                <w:rFonts w:cstheme="minorHAnsi"/>
                <w:sz w:val="16"/>
                <w:szCs w:val="16"/>
              </w:rPr>
              <w:t>Conventions of courtesy and manners</w:t>
            </w:r>
          </w:p>
        </w:tc>
        <w:tc>
          <w:tcPr>
            <w:tcW w:w="3487" w:type="dxa"/>
          </w:tcPr>
          <w:p w14:paraId="3F0FD4BB" w14:textId="77777777" w:rsidR="00071416" w:rsidRDefault="00071416"/>
        </w:tc>
        <w:tc>
          <w:tcPr>
            <w:tcW w:w="3487" w:type="dxa"/>
          </w:tcPr>
          <w:p w14:paraId="5D60D60F" w14:textId="77777777" w:rsidR="00071416" w:rsidRDefault="00071416"/>
        </w:tc>
        <w:tc>
          <w:tcPr>
            <w:tcW w:w="3487" w:type="dxa"/>
          </w:tcPr>
          <w:p w14:paraId="6700EC44" w14:textId="77777777" w:rsidR="00071416" w:rsidRDefault="00071416"/>
        </w:tc>
      </w:tr>
      <w:tr w:rsidR="00071416" w14:paraId="59F859B8" w14:textId="77777777" w:rsidTr="00071416">
        <w:tc>
          <w:tcPr>
            <w:tcW w:w="3487" w:type="dxa"/>
          </w:tcPr>
          <w:p w14:paraId="03A9095D" w14:textId="4262BAAD" w:rsidR="00071416" w:rsidRPr="003236E7" w:rsidRDefault="003236E7" w:rsidP="003236E7">
            <w:pPr>
              <w:rPr>
                <w:rFonts w:cstheme="minorHAnsi"/>
                <w:sz w:val="16"/>
                <w:szCs w:val="16"/>
              </w:rPr>
            </w:pPr>
            <w:r w:rsidRPr="003236E7">
              <w:rPr>
                <w:rFonts w:cstheme="minorHAnsi"/>
                <w:sz w:val="16"/>
                <w:szCs w:val="16"/>
              </w:rPr>
              <w:t>Importance of self-respect</w:t>
            </w:r>
            <w:r w:rsidR="00287554">
              <w:rPr>
                <w:rFonts w:cstheme="minorHAnsi"/>
                <w:sz w:val="16"/>
                <w:szCs w:val="16"/>
              </w:rPr>
              <w:t xml:space="preserve"> and our own happiness </w:t>
            </w:r>
          </w:p>
        </w:tc>
        <w:tc>
          <w:tcPr>
            <w:tcW w:w="3487" w:type="dxa"/>
          </w:tcPr>
          <w:p w14:paraId="06D8F8D3" w14:textId="77777777" w:rsidR="00071416" w:rsidRDefault="00071416"/>
        </w:tc>
        <w:tc>
          <w:tcPr>
            <w:tcW w:w="3487" w:type="dxa"/>
          </w:tcPr>
          <w:p w14:paraId="4CCE676E" w14:textId="77777777" w:rsidR="00071416" w:rsidRDefault="00071416"/>
        </w:tc>
        <w:tc>
          <w:tcPr>
            <w:tcW w:w="3487" w:type="dxa"/>
          </w:tcPr>
          <w:p w14:paraId="2562CA51" w14:textId="77777777" w:rsidR="00071416" w:rsidRDefault="00071416"/>
        </w:tc>
      </w:tr>
      <w:tr w:rsidR="00071416" w14:paraId="24EABFE2" w14:textId="77777777" w:rsidTr="00071416">
        <w:tc>
          <w:tcPr>
            <w:tcW w:w="3487" w:type="dxa"/>
          </w:tcPr>
          <w:p w14:paraId="2796CEF2" w14:textId="40008A64" w:rsidR="00071416" w:rsidRPr="003236E7" w:rsidRDefault="003236E7" w:rsidP="003236E7">
            <w:pPr>
              <w:rPr>
                <w:rFonts w:cstheme="minorHAnsi"/>
                <w:sz w:val="16"/>
                <w:szCs w:val="16"/>
              </w:rPr>
            </w:pPr>
            <w:r w:rsidRPr="003236E7">
              <w:rPr>
                <w:rFonts w:cstheme="minorHAnsi"/>
                <w:sz w:val="16"/>
                <w:szCs w:val="16"/>
              </w:rPr>
              <w:t>Requirement to respect others</w:t>
            </w:r>
          </w:p>
        </w:tc>
        <w:tc>
          <w:tcPr>
            <w:tcW w:w="3487" w:type="dxa"/>
          </w:tcPr>
          <w:p w14:paraId="5F8DF15B" w14:textId="77777777" w:rsidR="00071416" w:rsidRDefault="00071416"/>
        </w:tc>
        <w:tc>
          <w:tcPr>
            <w:tcW w:w="3487" w:type="dxa"/>
          </w:tcPr>
          <w:p w14:paraId="637108EC" w14:textId="77777777" w:rsidR="00071416" w:rsidRDefault="00071416"/>
        </w:tc>
        <w:tc>
          <w:tcPr>
            <w:tcW w:w="3487" w:type="dxa"/>
          </w:tcPr>
          <w:p w14:paraId="02702FE9" w14:textId="77777777" w:rsidR="00071416" w:rsidRDefault="00071416"/>
        </w:tc>
      </w:tr>
      <w:tr w:rsidR="00071416" w14:paraId="51FC5D85" w14:textId="77777777" w:rsidTr="00071416">
        <w:tc>
          <w:tcPr>
            <w:tcW w:w="3487" w:type="dxa"/>
          </w:tcPr>
          <w:p w14:paraId="5CD00A75" w14:textId="2AA7643C" w:rsidR="00071416" w:rsidRPr="00071416" w:rsidRDefault="003236E7" w:rsidP="003236E7">
            <w:pPr>
              <w:rPr>
                <w:rFonts w:cstheme="minorHAnsi"/>
                <w:sz w:val="16"/>
                <w:szCs w:val="16"/>
              </w:rPr>
            </w:pPr>
            <w:r w:rsidRPr="003236E7">
              <w:rPr>
                <w:rFonts w:cstheme="minorHAnsi"/>
                <w:sz w:val="16"/>
                <w:szCs w:val="16"/>
              </w:rPr>
              <w:t>Types of bullying, impact and how to get help</w:t>
            </w:r>
          </w:p>
        </w:tc>
        <w:tc>
          <w:tcPr>
            <w:tcW w:w="3487" w:type="dxa"/>
          </w:tcPr>
          <w:p w14:paraId="342E14AE" w14:textId="77777777" w:rsidR="00071416" w:rsidRDefault="00071416"/>
        </w:tc>
        <w:tc>
          <w:tcPr>
            <w:tcW w:w="3487" w:type="dxa"/>
          </w:tcPr>
          <w:p w14:paraId="66DC1972" w14:textId="77777777" w:rsidR="00071416" w:rsidRDefault="00071416"/>
        </w:tc>
        <w:tc>
          <w:tcPr>
            <w:tcW w:w="3487" w:type="dxa"/>
          </w:tcPr>
          <w:p w14:paraId="24C91A22" w14:textId="77777777" w:rsidR="00071416" w:rsidRDefault="00071416"/>
        </w:tc>
      </w:tr>
      <w:tr w:rsidR="00071416" w14:paraId="7C596FB1" w14:textId="77777777" w:rsidTr="00071416">
        <w:tc>
          <w:tcPr>
            <w:tcW w:w="3487" w:type="dxa"/>
          </w:tcPr>
          <w:p w14:paraId="599CA8FB" w14:textId="01A832ED" w:rsidR="00071416" w:rsidRPr="00071416" w:rsidRDefault="003236E7">
            <w:pPr>
              <w:rPr>
                <w:rFonts w:cstheme="minorHAnsi"/>
                <w:sz w:val="16"/>
                <w:szCs w:val="16"/>
              </w:rPr>
            </w:pPr>
            <w:r w:rsidRPr="003236E7">
              <w:rPr>
                <w:rFonts w:cstheme="minorHAnsi"/>
                <w:sz w:val="16"/>
                <w:szCs w:val="16"/>
              </w:rPr>
              <w:t xml:space="preserve">Stereotypes and their impact </w:t>
            </w:r>
          </w:p>
        </w:tc>
        <w:tc>
          <w:tcPr>
            <w:tcW w:w="3487" w:type="dxa"/>
          </w:tcPr>
          <w:p w14:paraId="6A0B9413" w14:textId="77777777" w:rsidR="00071416" w:rsidRDefault="00071416"/>
        </w:tc>
        <w:tc>
          <w:tcPr>
            <w:tcW w:w="3487" w:type="dxa"/>
          </w:tcPr>
          <w:p w14:paraId="593C9682" w14:textId="77777777" w:rsidR="00071416" w:rsidRDefault="00071416"/>
        </w:tc>
        <w:tc>
          <w:tcPr>
            <w:tcW w:w="3487" w:type="dxa"/>
          </w:tcPr>
          <w:p w14:paraId="0466F1DD" w14:textId="77777777" w:rsidR="00071416" w:rsidRDefault="00071416"/>
        </w:tc>
      </w:tr>
      <w:tr w:rsidR="00071416" w14:paraId="7380F462" w14:textId="77777777" w:rsidTr="00071416">
        <w:tc>
          <w:tcPr>
            <w:tcW w:w="3487" w:type="dxa"/>
          </w:tcPr>
          <w:p w14:paraId="5ABF7821" w14:textId="35FAF90A" w:rsidR="003236E7" w:rsidRPr="003236E7" w:rsidRDefault="00287554" w:rsidP="003236E7">
            <w:pPr>
              <w:rPr>
                <w:rFonts w:cstheme="minorHAnsi"/>
                <w:sz w:val="16"/>
                <w:szCs w:val="16"/>
              </w:rPr>
            </w:pPr>
            <w:r>
              <w:rPr>
                <w:rFonts w:cstheme="minorHAnsi"/>
                <w:sz w:val="16"/>
                <w:szCs w:val="16"/>
              </w:rPr>
              <w:t xml:space="preserve">Importance of </w:t>
            </w:r>
            <w:r w:rsidR="003236E7" w:rsidRPr="003236E7">
              <w:rPr>
                <w:rFonts w:cstheme="minorHAnsi"/>
                <w:sz w:val="16"/>
                <w:szCs w:val="16"/>
              </w:rPr>
              <w:t>Permission seeking</w:t>
            </w:r>
            <w:r>
              <w:rPr>
                <w:rFonts w:cstheme="minorHAnsi"/>
                <w:sz w:val="16"/>
                <w:szCs w:val="16"/>
              </w:rPr>
              <w:t xml:space="preserve"> in relationships </w:t>
            </w:r>
          </w:p>
          <w:p w14:paraId="0E1ED34A" w14:textId="385E9477" w:rsidR="00071416" w:rsidRPr="00071416" w:rsidRDefault="00071416" w:rsidP="003236E7">
            <w:pPr>
              <w:rPr>
                <w:rFonts w:cstheme="minorHAnsi"/>
                <w:sz w:val="16"/>
                <w:szCs w:val="16"/>
              </w:rPr>
            </w:pPr>
          </w:p>
        </w:tc>
        <w:tc>
          <w:tcPr>
            <w:tcW w:w="3487" w:type="dxa"/>
          </w:tcPr>
          <w:p w14:paraId="4F9C6645" w14:textId="77777777" w:rsidR="00071416" w:rsidRDefault="00071416"/>
        </w:tc>
        <w:tc>
          <w:tcPr>
            <w:tcW w:w="3487" w:type="dxa"/>
          </w:tcPr>
          <w:p w14:paraId="3E0C3B3C" w14:textId="77777777" w:rsidR="00071416" w:rsidRDefault="00071416"/>
        </w:tc>
        <w:tc>
          <w:tcPr>
            <w:tcW w:w="3487" w:type="dxa"/>
          </w:tcPr>
          <w:p w14:paraId="76494249" w14:textId="77777777" w:rsidR="00071416" w:rsidRDefault="00071416"/>
        </w:tc>
      </w:tr>
    </w:tbl>
    <w:p w14:paraId="1734CAE9" w14:textId="13AFF9BC" w:rsidR="00071416" w:rsidRDefault="00071416"/>
    <w:p w14:paraId="2FD83037" w14:textId="1533C736" w:rsidR="00071416" w:rsidRPr="00E10F80" w:rsidRDefault="00071416" w:rsidP="00071416">
      <w:pPr>
        <w:pStyle w:val="ListParagraph"/>
        <w:numPr>
          <w:ilvl w:val="0"/>
          <w:numId w:val="10"/>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w:t>
      </w:r>
      <w:r>
        <w:rPr>
          <w:rFonts w:ascii="&amp;quot" w:eastAsia="Times New Roman" w:hAnsi="&amp;quot" w:cs="Times New Roman"/>
          <w:color w:val="333333"/>
          <w:lang w:eastAsia="en-GB"/>
        </w:rPr>
        <w:t xml:space="preserve"> are you doing well?</w:t>
      </w:r>
    </w:p>
    <w:p w14:paraId="13BE8CB1" w14:textId="5348342E" w:rsidR="00071416" w:rsidRPr="00543BF7" w:rsidRDefault="00071416" w:rsidP="00071416">
      <w:pPr>
        <w:pStyle w:val="ListParagraph"/>
        <w:numPr>
          <w:ilvl w:val="0"/>
          <w:numId w:val="10"/>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 do you do that could/should be developed further?</w:t>
      </w:r>
    </w:p>
    <w:p w14:paraId="10282C8F" w14:textId="77777777" w:rsidR="00071416" w:rsidRDefault="00071416" w:rsidP="00071416">
      <w:pPr>
        <w:pStyle w:val="ListParagraph"/>
        <w:numPr>
          <w:ilvl w:val="0"/>
          <w:numId w:val="10"/>
        </w:numPr>
        <w:spacing w:after="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 xml:space="preserve">Do you require support to enable these developments? </w:t>
      </w:r>
    </w:p>
    <w:p w14:paraId="610C4C4E" w14:textId="14069C42" w:rsidR="00071416" w:rsidRDefault="00071416"/>
    <w:p w14:paraId="5CA557C2" w14:textId="5B6DBDA6" w:rsidR="00071416" w:rsidRDefault="00071416"/>
    <w:p w14:paraId="1C1181DE" w14:textId="66AFDF16" w:rsidR="003236E7" w:rsidRDefault="003236E7"/>
    <w:p w14:paraId="040E4D1A" w14:textId="33B08675" w:rsidR="003236E7" w:rsidRDefault="003236E7"/>
    <w:p w14:paraId="16231032" w14:textId="5A3111E6" w:rsidR="003236E7" w:rsidRDefault="003236E7"/>
    <w:p w14:paraId="27888630" w14:textId="77777777" w:rsidR="003236E7" w:rsidRDefault="003236E7"/>
    <w:tbl>
      <w:tblPr>
        <w:tblStyle w:val="TableGrid"/>
        <w:tblW w:w="0" w:type="auto"/>
        <w:tblLook w:val="04A0" w:firstRow="1" w:lastRow="0" w:firstColumn="1" w:lastColumn="0" w:noHBand="0" w:noVBand="1"/>
      </w:tblPr>
      <w:tblGrid>
        <w:gridCol w:w="3487"/>
        <w:gridCol w:w="3487"/>
        <w:gridCol w:w="3487"/>
        <w:gridCol w:w="3487"/>
      </w:tblGrid>
      <w:tr w:rsidR="00071416" w14:paraId="2C2643D4" w14:textId="77777777" w:rsidTr="00C54A97">
        <w:tc>
          <w:tcPr>
            <w:tcW w:w="3487" w:type="dxa"/>
          </w:tcPr>
          <w:p w14:paraId="2F83E38F" w14:textId="2F9FF124" w:rsidR="00071416" w:rsidRPr="00C54A97" w:rsidRDefault="003236E7" w:rsidP="00071416">
            <w:pPr>
              <w:rPr>
                <w:rFonts w:cstheme="minorHAnsi"/>
                <w:sz w:val="18"/>
                <w:szCs w:val="18"/>
                <w:u w:val="single"/>
              </w:rPr>
            </w:pPr>
            <w:r w:rsidRPr="003236E7">
              <w:rPr>
                <w:rFonts w:cstheme="minorHAnsi"/>
                <w:sz w:val="18"/>
                <w:szCs w:val="18"/>
                <w:u w:val="single"/>
              </w:rPr>
              <w:t>Online relationships</w:t>
            </w:r>
          </w:p>
          <w:p w14:paraId="34274948" w14:textId="77777777" w:rsidR="00071416" w:rsidRPr="00C54A97" w:rsidRDefault="00071416">
            <w:pPr>
              <w:rPr>
                <w:rFonts w:cstheme="minorHAnsi"/>
                <w:sz w:val="18"/>
                <w:szCs w:val="18"/>
              </w:rPr>
            </w:pPr>
          </w:p>
        </w:tc>
        <w:tc>
          <w:tcPr>
            <w:tcW w:w="3487" w:type="dxa"/>
            <w:shd w:val="clear" w:color="auto" w:fill="FF0000"/>
          </w:tcPr>
          <w:p w14:paraId="62332A31" w14:textId="77777777" w:rsidR="00071416" w:rsidRDefault="00071416"/>
        </w:tc>
        <w:tc>
          <w:tcPr>
            <w:tcW w:w="3487" w:type="dxa"/>
            <w:shd w:val="clear" w:color="auto" w:fill="FFC000"/>
          </w:tcPr>
          <w:p w14:paraId="6E785E2B" w14:textId="77777777" w:rsidR="00C54A97" w:rsidRPr="00C54A97" w:rsidRDefault="00C54A97" w:rsidP="00C54A97">
            <w:pPr>
              <w:rPr>
                <w:sz w:val="18"/>
                <w:szCs w:val="18"/>
              </w:rPr>
            </w:pPr>
            <w:r w:rsidRPr="00C54A97">
              <w:rPr>
                <w:sz w:val="18"/>
                <w:szCs w:val="18"/>
              </w:rPr>
              <w:t xml:space="preserve">Time of the Year </w:t>
            </w:r>
          </w:p>
          <w:p w14:paraId="1AC18671" w14:textId="77777777" w:rsidR="00C54A97" w:rsidRPr="00C54A97" w:rsidRDefault="00C54A97" w:rsidP="00C54A97">
            <w:pPr>
              <w:rPr>
                <w:sz w:val="18"/>
                <w:szCs w:val="18"/>
              </w:rPr>
            </w:pPr>
            <w:r w:rsidRPr="00C54A97">
              <w:rPr>
                <w:sz w:val="18"/>
                <w:szCs w:val="18"/>
              </w:rPr>
              <w:t xml:space="preserve">which Year group </w:t>
            </w:r>
          </w:p>
          <w:p w14:paraId="5FE68E3D" w14:textId="0D4F6968" w:rsidR="00071416" w:rsidRDefault="00C54A97" w:rsidP="00C54A97">
            <w:r w:rsidRPr="00C54A97">
              <w:rPr>
                <w:sz w:val="18"/>
                <w:szCs w:val="18"/>
              </w:rPr>
              <w:t>Name of Resource used</w:t>
            </w:r>
          </w:p>
        </w:tc>
        <w:tc>
          <w:tcPr>
            <w:tcW w:w="3487" w:type="dxa"/>
            <w:shd w:val="clear" w:color="auto" w:fill="00B050"/>
          </w:tcPr>
          <w:p w14:paraId="3A8B71C7" w14:textId="77777777" w:rsidR="00C54A97" w:rsidRPr="00071416" w:rsidRDefault="00C54A97" w:rsidP="00C54A97">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1298C593" w14:textId="77777777" w:rsidR="00C54A97" w:rsidRPr="00071416" w:rsidRDefault="00C54A97" w:rsidP="00C54A97">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09E0498F" w14:textId="77777777" w:rsidR="00C54A97" w:rsidRPr="00AC4BC5" w:rsidRDefault="00C54A97" w:rsidP="00C54A97">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2AEB9E57" w14:textId="77777777" w:rsidR="00071416" w:rsidRDefault="00071416"/>
        </w:tc>
      </w:tr>
      <w:tr w:rsidR="00287554" w14:paraId="56A4EDA2" w14:textId="77777777" w:rsidTr="00C54A97">
        <w:tc>
          <w:tcPr>
            <w:tcW w:w="3487" w:type="dxa"/>
          </w:tcPr>
          <w:p w14:paraId="2A721AA8" w14:textId="103D338D" w:rsidR="00287554" w:rsidRPr="003236E7" w:rsidRDefault="00287554" w:rsidP="00071416">
            <w:pPr>
              <w:rPr>
                <w:rFonts w:cstheme="minorHAnsi"/>
                <w:sz w:val="18"/>
                <w:szCs w:val="18"/>
                <w:u w:val="single"/>
              </w:rPr>
            </w:pPr>
            <w:r w:rsidRPr="003236E7">
              <w:rPr>
                <w:rFonts w:cstheme="minorHAnsi"/>
                <w:sz w:val="18"/>
                <w:szCs w:val="18"/>
              </w:rPr>
              <w:t>How information and data is shared and used online.</w:t>
            </w:r>
          </w:p>
        </w:tc>
        <w:tc>
          <w:tcPr>
            <w:tcW w:w="3487" w:type="dxa"/>
            <w:shd w:val="clear" w:color="auto" w:fill="FF0000"/>
          </w:tcPr>
          <w:p w14:paraId="76756C48" w14:textId="77777777" w:rsidR="00287554" w:rsidRDefault="00287554"/>
        </w:tc>
        <w:tc>
          <w:tcPr>
            <w:tcW w:w="3487" w:type="dxa"/>
            <w:shd w:val="clear" w:color="auto" w:fill="FFC000"/>
          </w:tcPr>
          <w:p w14:paraId="11C7EA6A" w14:textId="77777777" w:rsidR="00287554" w:rsidRPr="00C54A97" w:rsidRDefault="00287554" w:rsidP="00C54A97">
            <w:pPr>
              <w:rPr>
                <w:sz w:val="18"/>
                <w:szCs w:val="18"/>
              </w:rPr>
            </w:pPr>
          </w:p>
        </w:tc>
        <w:tc>
          <w:tcPr>
            <w:tcW w:w="3487" w:type="dxa"/>
            <w:shd w:val="clear" w:color="auto" w:fill="00B050"/>
          </w:tcPr>
          <w:p w14:paraId="3D78997C" w14:textId="77777777" w:rsidR="00287554" w:rsidRPr="00071416" w:rsidRDefault="00287554" w:rsidP="00C54A97">
            <w:pPr>
              <w:rPr>
                <w:rFonts w:eastAsia="Times New Roman" w:cstheme="minorHAnsi"/>
                <w:color w:val="333333"/>
                <w:sz w:val="18"/>
                <w:szCs w:val="18"/>
                <w:lang w:eastAsia="en-GB"/>
              </w:rPr>
            </w:pPr>
          </w:p>
        </w:tc>
      </w:tr>
      <w:tr w:rsidR="00071416" w14:paraId="0246F16F" w14:textId="77777777" w:rsidTr="003236E7">
        <w:trPr>
          <w:trHeight w:val="189"/>
        </w:trPr>
        <w:tc>
          <w:tcPr>
            <w:tcW w:w="3487" w:type="dxa"/>
          </w:tcPr>
          <w:p w14:paraId="5304D5C9" w14:textId="704BA7A7" w:rsidR="00071416" w:rsidRPr="003236E7" w:rsidRDefault="003236E7" w:rsidP="003236E7">
            <w:pPr>
              <w:rPr>
                <w:rFonts w:cstheme="minorHAnsi"/>
                <w:sz w:val="18"/>
                <w:szCs w:val="18"/>
              </w:rPr>
            </w:pPr>
            <w:r w:rsidRPr="003236E7">
              <w:rPr>
                <w:rFonts w:cstheme="minorHAnsi"/>
                <w:sz w:val="18"/>
                <w:szCs w:val="18"/>
              </w:rPr>
              <w:t xml:space="preserve">People behave differently online </w:t>
            </w:r>
          </w:p>
        </w:tc>
        <w:tc>
          <w:tcPr>
            <w:tcW w:w="3487" w:type="dxa"/>
          </w:tcPr>
          <w:p w14:paraId="7B8A5B94" w14:textId="77777777" w:rsidR="00071416" w:rsidRDefault="00071416"/>
        </w:tc>
        <w:tc>
          <w:tcPr>
            <w:tcW w:w="3487" w:type="dxa"/>
          </w:tcPr>
          <w:p w14:paraId="05E83BA0" w14:textId="77777777" w:rsidR="00071416" w:rsidRDefault="00071416"/>
        </w:tc>
        <w:tc>
          <w:tcPr>
            <w:tcW w:w="3487" w:type="dxa"/>
          </w:tcPr>
          <w:p w14:paraId="39440A2B" w14:textId="77777777" w:rsidR="00071416" w:rsidRDefault="00071416"/>
        </w:tc>
      </w:tr>
      <w:tr w:rsidR="00071416" w14:paraId="157FB39E" w14:textId="77777777" w:rsidTr="00071416">
        <w:tc>
          <w:tcPr>
            <w:tcW w:w="3487" w:type="dxa"/>
          </w:tcPr>
          <w:p w14:paraId="76A8F2AF" w14:textId="436BDA0B" w:rsidR="00071416" w:rsidRPr="00C54A97" w:rsidRDefault="003236E7" w:rsidP="003236E7">
            <w:pPr>
              <w:rPr>
                <w:rFonts w:cstheme="minorHAnsi"/>
                <w:sz w:val="18"/>
                <w:szCs w:val="18"/>
              </w:rPr>
            </w:pPr>
            <w:r w:rsidRPr="003236E7">
              <w:rPr>
                <w:rFonts w:cstheme="minorHAnsi"/>
                <w:sz w:val="18"/>
                <w:szCs w:val="18"/>
              </w:rPr>
              <w:t>Same relationship principles apply online</w:t>
            </w:r>
          </w:p>
        </w:tc>
        <w:tc>
          <w:tcPr>
            <w:tcW w:w="3487" w:type="dxa"/>
          </w:tcPr>
          <w:p w14:paraId="4A7308BB" w14:textId="77777777" w:rsidR="00071416" w:rsidRDefault="00071416"/>
        </w:tc>
        <w:tc>
          <w:tcPr>
            <w:tcW w:w="3487" w:type="dxa"/>
          </w:tcPr>
          <w:p w14:paraId="3A22C0BB" w14:textId="77777777" w:rsidR="00071416" w:rsidRDefault="00071416"/>
        </w:tc>
        <w:tc>
          <w:tcPr>
            <w:tcW w:w="3487" w:type="dxa"/>
          </w:tcPr>
          <w:p w14:paraId="624894C2" w14:textId="77777777" w:rsidR="00071416" w:rsidRDefault="00071416"/>
        </w:tc>
      </w:tr>
      <w:tr w:rsidR="00071416" w14:paraId="63AF2BE0" w14:textId="77777777" w:rsidTr="00071416">
        <w:tc>
          <w:tcPr>
            <w:tcW w:w="3487" w:type="dxa"/>
          </w:tcPr>
          <w:p w14:paraId="5F1A5F68" w14:textId="7830D763" w:rsidR="00071416" w:rsidRPr="00C54A97" w:rsidRDefault="00C54A97" w:rsidP="00C54A97">
            <w:pPr>
              <w:rPr>
                <w:rFonts w:cstheme="minorHAnsi"/>
                <w:sz w:val="18"/>
                <w:szCs w:val="18"/>
              </w:rPr>
            </w:pPr>
            <w:r>
              <w:rPr>
                <w:rFonts w:cstheme="minorHAnsi"/>
                <w:sz w:val="18"/>
                <w:szCs w:val="18"/>
              </w:rPr>
              <w:t xml:space="preserve"> </w:t>
            </w:r>
            <w:r w:rsidR="003236E7" w:rsidRPr="003236E7">
              <w:rPr>
                <w:rFonts w:cstheme="minorHAnsi"/>
                <w:sz w:val="18"/>
                <w:szCs w:val="18"/>
              </w:rPr>
              <w:t xml:space="preserve">Rules for keeping safe online </w:t>
            </w:r>
          </w:p>
        </w:tc>
        <w:tc>
          <w:tcPr>
            <w:tcW w:w="3487" w:type="dxa"/>
          </w:tcPr>
          <w:p w14:paraId="11CAFCAA" w14:textId="77777777" w:rsidR="00071416" w:rsidRDefault="00071416"/>
        </w:tc>
        <w:tc>
          <w:tcPr>
            <w:tcW w:w="3487" w:type="dxa"/>
          </w:tcPr>
          <w:p w14:paraId="334BBE1B" w14:textId="77777777" w:rsidR="00071416" w:rsidRDefault="00071416"/>
        </w:tc>
        <w:tc>
          <w:tcPr>
            <w:tcW w:w="3487" w:type="dxa"/>
          </w:tcPr>
          <w:p w14:paraId="7BC8DC0F" w14:textId="77777777" w:rsidR="00071416" w:rsidRDefault="00071416"/>
        </w:tc>
      </w:tr>
      <w:tr w:rsidR="00287554" w14:paraId="79B9B740" w14:textId="77777777" w:rsidTr="00071416">
        <w:tc>
          <w:tcPr>
            <w:tcW w:w="3487" w:type="dxa"/>
          </w:tcPr>
          <w:p w14:paraId="343F6118" w14:textId="46E2F36E" w:rsidR="00287554" w:rsidRDefault="00287554" w:rsidP="00C54A97">
            <w:pPr>
              <w:rPr>
                <w:rFonts w:cstheme="minorHAnsi"/>
                <w:sz w:val="18"/>
                <w:szCs w:val="18"/>
              </w:rPr>
            </w:pPr>
            <w:r>
              <w:rPr>
                <w:rFonts w:cstheme="minorHAnsi"/>
                <w:sz w:val="18"/>
                <w:szCs w:val="18"/>
              </w:rPr>
              <w:t>H</w:t>
            </w:r>
            <w:r w:rsidRPr="00287554">
              <w:rPr>
                <w:rFonts w:cstheme="minorHAnsi"/>
                <w:sz w:val="18"/>
                <w:szCs w:val="18"/>
              </w:rPr>
              <w:t>ow to recognise risks, harmful content, and contact, and how to report them.</w:t>
            </w:r>
          </w:p>
        </w:tc>
        <w:tc>
          <w:tcPr>
            <w:tcW w:w="3487" w:type="dxa"/>
          </w:tcPr>
          <w:p w14:paraId="7E7CABCF" w14:textId="77777777" w:rsidR="00287554" w:rsidRDefault="00287554"/>
        </w:tc>
        <w:tc>
          <w:tcPr>
            <w:tcW w:w="3487" w:type="dxa"/>
          </w:tcPr>
          <w:p w14:paraId="0FD81917" w14:textId="77777777" w:rsidR="00287554" w:rsidRDefault="00287554"/>
        </w:tc>
        <w:tc>
          <w:tcPr>
            <w:tcW w:w="3487" w:type="dxa"/>
          </w:tcPr>
          <w:p w14:paraId="7047489E" w14:textId="77777777" w:rsidR="00287554" w:rsidRDefault="00287554"/>
        </w:tc>
      </w:tr>
      <w:tr w:rsidR="00C54A97" w14:paraId="516958ED" w14:textId="77777777" w:rsidTr="00071416">
        <w:tc>
          <w:tcPr>
            <w:tcW w:w="3487" w:type="dxa"/>
          </w:tcPr>
          <w:p w14:paraId="5800A47A" w14:textId="27043C1E" w:rsidR="00C54A97" w:rsidRPr="00C54A97" w:rsidRDefault="003236E7" w:rsidP="003236E7">
            <w:pPr>
              <w:rPr>
                <w:rFonts w:cstheme="minorHAnsi"/>
                <w:sz w:val="18"/>
                <w:szCs w:val="18"/>
              </w:rPr>
            </w:pPr>
            <w:r w:rsidRPr="003236E7">
              <w:rPr>
                <w:rFonts w:cstheme="minorHAnsi"/>
                <w:sz w:val="18"/>
                <w:szCs w:val="18"/>
              </w:rPr>
              <w:t xml:space="preserve">How to critically consider online content  </w:t>
            </w:r>
          </w:p>
        </w:tc>
        <w:tc>
          <w:tcPr>
            <w:tcW w:w="3487" w:type="dxa"/>
          </w:tcPr>
          <w:p w14:paraId="2BB2C466" w14:textId="77777777" w:rsidR="00C54A97" w:rsidRDefault="00C54A97"/>
        </w:tc>
        <w:tc>
          <w:tcPr>
            <w:tcW w:w="3487" w:type="dxa"/>
          </w:tcPr>
          <w:p w14:paraId="04253C00" w14:textId="77777777" w:rsidR="00C54A97" w:rsidRDefault="00C54A97"/>
        </w:tc>
        <w:tc>
          <w:tcPr>
            <w:tcW w:w="3487" w:type="dxa"/>
          </w:tcPr>
          <w:p w14:paraId="237B6F4B" w14:textId="77777777" w:rsidR="00C54A97" w:rsidRDefault="00C54A97"/>
        </w:tc>
      </w:tr>
    </w:tbl>
    <w:p w14:paraId="6A793F52" w14:textId="7B4FDBB0" w:rsidR="00071416" w:rsidRDefault="00071416"/>
    <w:p w14:paraId="7AB498D3" w14:textId="77777777" w:rsidR="00C54A97" w:rsidRPr="00E10F80" w:rsidRDefault="00C54A97" w:rsidP="00C54A97">
      <w:pPr>
        <w:pStyle w:val="ListParagraph"/>
        <w:numPr>
          <w:ilvl w:val="0"/>
          <w:numId w:val="12"/>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w:t>
      </w:r>
      <w:r>
        <w:rPr>
          <w:rFonts w:ascii="&amp;quot" w:eastAsia="Times New Roman" w:hAnsi="&amp;quot" w:cs="Times New Roman"/>
          <w:color w:val="333333"/>
          <w:lang w:eastAsia="en-GB"/>
        </w:rPr>
        <w:t xml:space="preserve"> are you doing well?</w:t>
      </w:r>
    </w:p>
    <w:p w14:paraId="7D57C8B1" w14:textId="77777777" w:rsidR="00C54A97" w:rsidRPr="00543BF7" w:rsidRDefault="00C54A97" w:rsidP="00C54A97">
      <w:pPr>
        <w:pStyle w:val="ListParagraph"/>
        <w:numPr>
          <w:ilvl w:val="0"/>
          <w:numId w:val="12"/>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 do you do that could/should be developed further?</w:t>
      </w:r>
    </w:p>
    <w:p w14:paraId="2BBB19D3" w14:textId="77777777" w:rsidR="00C54A97" w:rsidRDefault="00C54A97" w:rsidP="00C54A97">
      <w:pPr>
        <w:pStyle w:val="ListParagraph"/>
        <w:numPr>
          <w:ilvl w:val="0"/>
          <w:numId w:val="12"/>
        </w:numPr>
        <w:spacing w:after="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 xml:space="preserve">Do you require support to enable these developments? </w:t>
      </w:r>
    </w:p>
    <w:p w14:paraId="41ABE673" w14:textId="2F82CFA4" w:rsidR="00C54A97" w:rsidRDefault="00C54A97"/>
    <w:p w14:paraId="48648A2A" w14:textId="541540F4" w:rsidR="00C54A97" w:rsidRDefault="00C54A97"/>
    <w:p w14:paraId="4E69A65C" w14:textId="461FE978" w:rsidR="00C54A97" w:rsidRDefault="00C54A97"/>
    <w:p w14:paraId="514C7676" w14:textId="7CB3F3E2" w:rsidR="00C54A97" w:rsidRDefault="00C54A97"/>
    <w:p w14:paraId="1EA03138" w14:textId="028CFE99" w:rsidR="003236E7" w:rsidRDefault="003236E7"/>
    <w:p w14:paraId="760FF178" w14:textId="5CAF8A25" w:rsidR="003236E7" w:rsidRDefault="003236E7"/>
    <w:p w14:paraId="5553A075" w14:textId="043F7B61" w:rsidR="003236E7" w:rsidRDefault="003236E7"/>
    <w:p w14:paraId="126CE7AC" w14:textId="77006422" w:rsidR="003236E7" w:rsidRDefault="003236E7"/>
    <w:p w14:paraId="650E6476" w14:textId="7430E34C" w:rsidR="003236E7" w:rsidRDefault="003236E7"/>
    <w:p w14:paraId="128CD20C" w14:textId="3F62DE84" w:rsidR="003236E7" w:rsidRDefault="003236E7"/>
    <w:p w14:paraId="4EFF44B8" w14:textId="31FC2DB9" w:rsidR="003236E7" w:rsidRDefault="003236E7"/>
    <w:p w14:paraId="3272D4BF" w14:textId="77777777" w:rsidR="003236E7" w:rsidRDefault="003236E7"/>
    <w:p w14:paraId="5081B4D2" w14:textId="1B02BD06" w:rsidR="00C54A97" w:rsidRDefault="00C54A97"/>
    <w:tbl>
      <w:tblPr>
        <w:tblStyle w:val="TableGrid"/>
        <w:tblW w:w="0" w:type="auto"/>
        <w:tblLook w:val="04A0" w:firstRow="1" w:lastRow="0" w:firstColumn="1" w:lastColumn="0" w:noHBand="0" w:noVBand="1"/>
      </w:tblPr>
      <w:tblGrid>
        <w:gridCol w:w="3487"/>
        <w:gridCol w:w="3487"/>
        <w:gridCol w:w="3487"/>
        <w:gridCol w:w="3487"/>
      </w:tblGrid>
      <w:tr w:rsidR="00C54A97" w14:paraId="2FD2F7BB" w14:textId="77777777" w:rsidTr="00C54A97">
        <w:tc>
          <w:tcPr>
            <w:tcW w:w="3487" w:type="dxa"/>
          </w:tcPr>
          <w:p w14:paraId="67066B67" w14:textId="6874FF88" w:rsidR="00C54A97" w:rsidRPr="00C54A97" w:rsidRDefault="003236E7" w:rsidP="003236E7">
            <w:pPr>
              <w:rPr>
                <w:rFonts w:cstheme="minorHAnsi"/>
                <w:sz w:val="18"/>
                <w:szCs w:val="18"/>
              </w:rPr>
            </w:pPr>
            <w:r>
              <w:rPr>
                <w:rFonts w:cstheme="minorHAnsi"/>
                <w:sz w:val="18"/>
                <w:szCs w:val="18"/>
                <w:u w:val="single"/>
              </w:rPr>
              <w:t xml:space="preserve">Being safe </w:t>
            </w:r>
          </w:p>
        </w:tc>
        <w:tc>
          <w:tcPr>
            <w:tcW w:w="3487" w:type="dxa"/>
            <w:shd w:val="clear" w:color="auto" w:fill="FF0000"/>
          </w:tcPr>
          <w:p w14:paraId="7C53294D" w14:textId="77777777" w:rsidR="00C54A97" w:rsidRDefault="00C54A97"/>
        </w:tc>
        <w:tc>
          <w:tcPr>
            <w:tcW w:w="3487" w:type="dxa"/>
            <w:shd w:val="clear" w:color="auto" w:fill="FFC000"/>
          </w:tcPr>
          <w:p w14:paraId="3F70BB29" w14:textId="77777777" w:rsidR="00C54A97" w:rsidRPr="00C54A97" w:rsidRDefault="00C54A97" w:rsidP="00C54A97">
            <w:pPr>
              <w:rPr>
                <w:sz w:val="18"/>
                <w:szCs w:val="18"/>
              </w:rPr>
            </w:pPr>
            <w:r w:rsidRPr="00C54A97">
              <w:rPr>
                <w:sz w:val="18"/>
                <w:szCs w:val="18"/>
              </w:rPr>
              <w:t xml:space="preserve">Time of the Year </w:t>
            </w:r>
          </w:p>
          <w:p w14:paraId="62C8F812" w14:textId="77777777" w:rsidR="00C54A97" w:rsidRPr="00C54A97" w:rsidRDefault="00C54A97" w:rsidP="00C54A97">
            <w:pPr>
              <w:rPr>
                <w:sz w:val="18"/>
                <w:szCs w:val="18"/>
              </w:rPr>
            </w:pPr>
            <w:r w:rsidRPr="00C54A97">
              <w:rPr>
                <w:sz w:val="18"/>
                <w:szCs w:val="18"/>
              </w:rPr>
              <w:t xml:space="preserve">which Year group </w:t>
            </w:r>
          </w:p>
          <w:p w14:paraId="1D647BD7" w14:textId="52E1C51F" w:rsidR="00C54A97" w:rsidRDefault="00C54A97" w:rsidP="00C54A97">
            <w:r w:rsidRPr="00C54A97">
              <w:rPr>
                <w:sz w:val="18"/>
                <w:szCs w:val="18"/>
              </w:rPr>
              <w:t>Name of Resource used</w:t>
            </w:r>
          </w:p>
        </w:tc>
        <w:tc>
          <w:tcPr>
            <w:tcW w:w="3487" w:type="dxa"/>
            <w:shd w:val="clear" w:color="auto" w:fill="00B050"/>
          </w:tcPr>
          <w:p w14:paraId="3A541665" w14:textId="77777777" w:rsidR="00C54A97" w:rsidRPr="00C54A97" w:rsidRDefault="00C54A97" w:rsidP="00C54A97">
            <w:pPr>
              <w:rPr>
                <w:sz w:val="18"/>
                <w:szCs w:val="18"/>
              </w:rPr>
            </w:pPr>
            <w:r w:rsidRPr="00C54A97">
              <w:rPr>
                <w:sz w:val="18"/>
                <w:szCs w:val="18"/>
              </w:rPr>
              <w:t xml:space="preserve">Time of the Year </w:t>
            </w:r>
          </w:p>
          <w:p w14:paraId="46EBFC41" w14:textId="77777777" w:rsidR="00C54A97" w:rsidRPr="00C54A97" w:rsidRDefault="00C54A97" w:rsidP="00C54A97">
            <w:pPr>
              <w:rPr>
                <w:sz w:val="18"/>
                <w:szCs w:val="18"/>
              </w:rPr>
            </w:pPr>
            <w:r w:rsidRPr="00C54A97">
              <w:rPr>
                <w:sz w:val="18"/>
                <w:szCs w:val="18"/>
              </w:rPr>
              <w:t xml:space="preserve">which Year group </w:t>
            </w:r>
          </w:p>
          <w:p w14:paraId="32EFAD2A" w14:textId="6639221A" w:rsidR="00C54A97" w:rsidRDefault="00C54A97" w:rsidP="00C54A97">
            <w:r w:rsidRPr="00C54A97">
              <w:rPr>
                <w:sz w:val="18"/>
                <w:szCs w:val="18"/>
              </w:rPr>
              <w:t>Name of Resource used</w:t>
            </w:r>
          </w:p>
        </w:tc>
      </w:tr>
      <w:tr w:rsidR="00287554" w14:paraId="3FE13DCB" w14:textId="77777777" w:rsidTr="00C54A97">
        <w:tc>
          <w:tcPr>
            <w:tcW w:w="3487" w:type="dxa"/>
          </w:tcPr>
          <w:p w14:paraId="0CAAB4DF" w14:textId="61CB833B" w:rsidR="00287554" w:rsidRDefault="00287554" w:rsidP="003236E7">
            <w:pPr>
              <w:rPr>
                <w:rFonts w:cstheme="minorHAnsi"/>
                <w:sz w:val="18"/>
                <w:szCs w:val="18"/>
                <w:u w:val="single"/>
              </w:rPr>
            </w:pPr>
            <w:r w:rsidRPr="003236E7">
              <w:rPr>
                <w:rFonts w:cstheme="minorHAnsi"/>
                <w:sz w:val="18"/>
                <w:szCs w:val="18"/>
              </w:rPr>
              <w:t>Appropriate boundaries</w:t>
            </w:r>
            <w:r>
              <w:rPr>
                <w:rFonts w:cstheme="minorHAnsi"/>
                <w:sz w:val="18"/>
                <w:szCs w:val="18"/>
              </w:rPr>
              <w:t xml:space="preserve"> </w:t>
            </w:r>
            <w:r w:rsidRPr="00287554">
              <w:rPr>
                <w:rFonts w:cstheme="minorHAnsi"/>
                <w:sz w:val="18"/>
                <w:szCs w:val="18"/>
              </w:rPr>
              <w:t>in friendships with peers and others (including in a digital context).</w:t>
            </w:r>
          </w:p>
        </w:tc>
        <w:tc>
          <w:tcPr>
            <w:tcW w:w="3487" w:type="dxa"/>
            <w:shd w:val="clear" w:color="auto" w:fill="FF0000"/>
          </w:tcPr>
          <w:p w14:paraId="0BE97BBF" w14:textId="77777777" w:rsidR="00287554" w:rsidRDefault="00287554"/>
        </w:tc>
        <w:tc>
          <w:tcPr>
            <w:tcW w:w="3487" w:type="dxa"/>
            <w:shd w:val="clear" w:color="auto" w:fill="FFC000"/>
          </w:tcPr>
          <w:p w14:paraId="173D12B9" w14:textId="77777777" w:rsidR="00287554" w:rsidRPr="00C54A97" w:rsidRDefault="00287554" w:rsidP="00C54A97">
            <w:pPr>
              <w:rPr>
                <w:sz w:val="18"/>
                <w:szCs w:val="18"/>
              </w:rPr>
            </w:pPr>
          </w:p>
        </w:tc>
        <w:tc>
          <w:tcPr>
            <w:tcW w:w="3487" w:type="dxa"/>
            <w:shd w:val="clear" w:color="auto" w:fill="00B050"/>
          </w:tcPr>
          <w:p w14:paraId="1D040FDC" w14:textId="77777777" w:rsidR="00287554" w:rsidRPr="00C54A97" w:rsidRDefault="00287554" w:rsidP="00C54A97">
            <w:pPr>
              <w:rPr>
                <w:sz w:val="18"/>
                <w:szCs w:val="18"/>
              </w:rPr>
            </w:pPr>
          </w:p>
        </w:tc>
      </w:tr>
      <w:tr w:rsidR="00C54A97" w14:paraId="223CA69B" w14:textId="77777777" w:rsidTr="00C54A97">
        <w:tc>
          <w:tcPr>
            <w:tcW w:w="3487" w:type="dxa"/>
          </w:tcPr>
          <w:p w14:paraId="2FC497FF" w14:textId="0AB867D5" w:rsidR="00C54A97" w:rsidRPr="00C54A97" w:rsidRDefault="003236E7" w:rsidP="003236E7">
            <w:pPr>
              <w:rPr>
                <w:rFonts w:cstheme="minorHAnsi"/>
                <w:sz w:val="18"/>
                <w:szCs w:val="18"/>
              </w:rPr>
            </w:pPr>
            <w:r w:rsidRPr="003236E7">
              <w:rPr>
                <w:rFonts w:cstheme="minorHAnsi"/>
                <w:sz w:val="18"/>
                <w:szCs w:val="18"/>
              </w:rPr>
              <w:t>Your body belongs to you</w:t>
            </w:r>
            <w:r w:rsidR="00287554">
              <w:rPr>
                <w:rFonts w:cstheme="minorHAnsi"/>
                <w:sz w:val="18"/>
                <w:szCs w:val="18"/>
              </w:rPr>
              <w:t xml:space="preserve"> </w:t>
            </w:r>
            <w:r w:rsidR="00287554" w:rsidRPr="00287554">
              <w:rPr>
                <w:rFonts w:cstheme="minorHAnsi"/>
                <w:sz w:val="18"/>
                <w:szCs w:val="18"/>
              </w:rPr>
              <w:t>differences between appropriate and inappropriate or unsafe physical, and other, contact.</w:t>
            </w:r>
          </w:p>
        </w:tc>
        <w:tc>
          <w:tcPr>
            <w:tcW w:w="3487" w:type="dxa"/>
          </w:tcPr>
          <w:p w14:paraId="2407EC14" w14:textId="77777777" w:rsidR="00C54A97" w:rsidRDefault="00C54A97"/>
        </w:tc>
        <w:tc>
          <w:tcPr>
            <w:tcW w:w="3487" w:type="dxa"/>
          </w:tcPr>
          <w:p w14:paraId="5EF877F5" w14:textId="77777777" w:rsidR="00C54A97" w:rsidRDefault="00C54A97"/>
        </w:tc>
        <w:tc>
          <w:tcPr>
            <w:tcW w:w="3487" w:type="dxa"/>
          </w:tcPr>
          <w:p w14:paraId="7D1ED0C9" w14:textId="77777777" w:rsidR="00C54A97" w:rsidRDefault="00C54A97"/>
        </w:tc>
      </w:tr>
      <w:tr w:rsidR="00287554" w14:paraId="2C05FA89" w14:textId="77777777" w:rsidTr="00C54A97">
        <w:tc>
          <w:tcPr>
            <w:tcW w:w="3487" w:type="dxa"/>
          </w:tcPr>
          <w:p w14:paraId="0BD05E41" w14:textId="057EDB8B" w:rsidR="00287554" w:rsidRPr="003236E7" w:rsidRDefault="00287554" w:rsidP="00287554">
            <w:pPr>
              <w:rPr>
                <w:rFonts w:cstheme="minorHAnsi"/>
                <w:sz w:val="18"/>
                <w:szCs w:val="18"/>
              </w:rPr>
            </w:pPr>
            <w:r w:rsidRPr="003236E7">
              <w:rPr>
                <w:rFonts w:cstheme="minorHAnsi"/>
                <w:sz w:val="18"/>
                <w:szCs w:val="18"/>
              </w:rPr>
              <w:t>How to respond to adults you do not know</w:t>
            </w:r>
          </w:p>
        </w:tc>
        <w:tc>
          <w:tcPr>
            <w:tcW w:w="3487" w:type="dxa"/>
          </w:tcPr>
          <w:p w14:paraId="53BCA433" w14:textId="77777777" w:rsidR="00287554" w:rsidRDefault="00287554" w:rsidP="00287554"/>
        </w:tc>
        <w:tc>
          <w:tcPr>
            <w:tcW w:w="3487" w:type="dxa"/>
          </w:tcPr>
          <w:p w14:paraId="06F42866" w14:textId="77777777" w:rsidR="00287554" w:rsidRDefault="00287554" w:rsidP="00287554"/>
        </w:tc>
        <w:tc>
          <w:tcPr>
            <w:tcW w:w="3487" w:type="dxa"/>
          </w:tcPr>
          <w:p w14:paraId="5FBE8BCC" w14:textId="77777777" w:rsidR="00287554" w:rsidRDefault="00287554" w:rsidP="00287554"/>
        </w:tc>
      </w:tr>
      <w:tr w:rsidR="00287554" w14:paraId="1CE7B267" w14:textId="77777777" w:rsidTr="00C54A97">
        <w:tc>
          <w:tcPr>
            <w:tcW w:w="3487" w:type="dxa"/>
          </w:tcPr>
          <w:p w14:paraId="7C69230C" w14:textId="1E101D95" w:rsidR="00287554" w:rsidRDefault="00287554" w:rsidP="00287554">
            <w:r w:rsidRPr="003236E7">
              <w:rPr>
                <w:rFonts w:cstheme="minorHAnsi"/>
                <w:sz w:val="18"/>
                <w:szCs w:val="18"/>
              </w:rPr>
              <w:t>Asking for help and reporting feeling unsafe and abuse</w:t>
            </w:r>
          </w:p>
        </w:tc>
        <w:tc>
          <w:tcPr>
            <w:tcW w:w="3487" w:type="dxa"/>
          </w:tcPr>
          <w:p w14:paraId="687275EC" w14:textId="77777777" w:rsidR="00287554" w:rsidRDefault="00287554" w:rsidP="00287554"/>
        </w:tc>
        <w:tc>
          <w:tcPr>
            <w:tcW w:w="3487" w:type="dxa"/>
          </w:tcPr>
          <w:p w14:paraId="0A22D49A" w14:textId="77777777" w:rsidR="00287554" w:rsidRDefault="00287554" w:rsidP="00287554"/>
        </w:tc>
        <w:tc>
          <w:tcPr>
            <w:tcW w:w="3487" w:type="dxa"/>
          </w:tcPr>
          <w:p w14:paraId="7542C0B4" w14:textId="77777777" w:rsidR="00287554" w:rsidRDefault="00287554" w:rsidP="00287554"/>
        </w:tc>
      </w:tr>
      <w:tr w:rsidR="00287554" w14:paraId="4652FADB" w14:textId="77777777" w:rsidTr="00C54A97">
        <w:tc>
          <w:tcPr>
            <w:tcW w:w="3487" w:type="dxa"/>
          </w:tcPr>
          <w:p w14:paraId="7FB3DA61" w14:textId="5351F53D" w:rsidR="00287554" w:rsidRPr="00C54A97" w:rsidRDefault="00287554" w:rsidP="00287554">
            <w:pPr>
              <w:rPr>
                <w:rFonts w:cstheme="minorHAnsi"/>
                <w:sz w:val="18"/>
                <w:szCs w:val="18"/>
              </w:rPr>
            </w:pPr>
            <w:r w:rsidRPr="003236E7">
              <w:rPr>
                <w:rFonts w:cstheme="minorHAnsi"/>
                <w:sz w:val="18"/>
                <w:szCs w:val="18"/>
              </w:rPr>
              <w:t>What privacy means</w:t>
            </w:r>
            <w:r>
              <w:t xml:space="preserve"> </w:t>
            </w:r>
            <w:r w:rsidRPr="00287554">
              <w:rPr>
                <w:rFonts w:cstheme="minorHAnsi"/>
                <w:sz w:val="18"/>
                <w:szCs w:val="18"/>
              </w:rPr>
              <w:t>including that it is not always right to keep secrets if they relate to being safe.</w:t>
            </w:r>
          </w:p>
        </w:tc>
        <w:tc>
          <w:tcPr>
            <w:tcW w:w="3487" w:type="dxa"/>
          </w:tcPr>
          <w:p w14:paraId="31CDA796" w14:textId="77777777" w:rsidR="00287554" w:rsidRDefault="00287554" w:rsidP="00287554"/>
        </w:tc>
        <w:tc>
          <w:tcPr>
            <w:tcW w:w="3487" w:type="dxa"/>
          </w:tcPr>
          <w:p w14:paraId="39A2F225" w14:textId="77777777" w:rsidR="00287554" w:rsidRDefault="00287554" w:rsidP="00287554"/>
        </w:tc>
        <w:tc>
          <w:tcPr>
            <w:tcW w:w="3487" w:type="dxa"/>
          </w:tcPr>
          <w:p w14:paraId="3B304850" w14:textId="77777777" w:rsidR="00287554" w:rsidRDefault="00287554" w:rsidP="00287554"/>
        </w:tc>
      </w:tr>
      <w:tr w:rsidR="00287554" w14:paraId="7C19E1CD" w14:textId="77777777" w:rsidTr="00C54A97">
        <w:tc>
          <w:tcPr>
            <w:tcW w:w="3487" w:type="dxa"/>
          </w:tcPr>
          <w:p w14:paraId="786E7C92" w14:textId="5E3060B5" w:rsidR="00287554" w:rsidRPr="00C54A97" w:rsidRDefault="00287554" w:rsidP="00287554">
            <w:pPr>
              <w:rPr>
                <w:rFonts w:cstheme="minorHAnsi"/>
                <w:sz w:val="18"/>
                <w:szCs w:val="18"/>
              </w:rPr>
            </w:pPr>
            <w:r w:rsidRPr="003236E7">
              <w:rPr>
                <w:rFonts w:cstheme="minorHAnsi"/>
                <w:sz w:val="18"/>
                <w:szCs w:val="18"/>
              </w:rPr>
              <w:t>Where to get advice and support</w:t>
            </w:r>
          </w:p>
        </w:tc>
        <w:tc>
          <w:tcPr>
            <w:tcW w:w="3487" w:type="dxa"/>
          </w:tcPr>
          <w:p w14:paraId="41ADE526" w14:textId="77777777" w:rsidR="00287554" w:rsidRDefault="00287554" w:rsidP="00287554"/>
        </w:tc>
        <w:tc>
          <w:tcPr>
            <w:tcW w:w="3487" w:type="dxa"/>
          </w:tcPr>
          <w:p w14:paraId="473CC33D" w14:textId="77777777" w:rsidR="00287554" w:rsidRDefault="00287554" w:rsidP="00287554"/>
        </w:tc>
        <w:tc>
          <w:tcPr>
            <w:tcW w:w="3487" w:type="dxa"/>
          </w:tcPr>
          <w:p w14:paraId="011ACC3D" w14:textId="77777777" w:rsidR="00287554" w:rsidRDefault="00287554" w:rsidP="00287554"/>
        </w:tc>
      </w:tr>
    </w:tbl>
    <w:p w14:paraId="531A55C3" w14:textId="3F8845CE" w:rsidR="00C54A97" w:rsidRDefault="00C54A97"/>
    <w:p w14:paraId="69EABD89" w14:textId="6D761878" w:rsidR="00C529A7" w:rsidRDefault="00C529A7"/>
    <w:p w14:paraId="149E9335" w14:textId="77777777" w:rsidR="00C529A7" w:rsidRDefault="00C529A7" w:rsidP="00C529A7"/>
    <w:p w14:paraId="22822608" w14:textId="77777777" w:rsidR="00C529A7" w:rsidRPr="00E10F80" w:rsidRDefault="00C529A7" w:rsidP="00C529A7">
      <w:pPr>
        <w:pStyle w:val="ListParagraph"/>
        <w:numPr>
          <w:ilvl w:val="0"/>
          <w:numId w:val="16"/>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w:t>
      </w:r>
      <w:r>
        <w:rPr>
          <w:rFonts w:ascii="&amp;quot" w:eastAsia="Times New Roman" w:hAnsi="&amp;quot" w:cs="Times New Roman"/>
          <w:color w:val="333333"/>
          <w:lang w:eastAsia="en-GB"/>
        </w:rPr>
        <w:t xml:space="preserve"> are you doing well?</w:t>
      </w:r>
    </w:p>
    <w:p w14:paraId="75F9C936" w14:textId="77777777" w:rsidR="00C529A7" w:rsidRPr="00543BF7" w:rsidRDefault="00C529A7" w:rsidP="00C529A7">
      <w:pPr>
        <w:pStyle w:val="ListParagraph"/>
        <w:numPr>
          <w:ilvl w:val="0"/>
          <w:numId w:val="16"/>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 do you do that could/should be developed further?</w:t>
      </w:r>
    </w:p>
    <w:p w14:paraId="0AA90153" w14:textId="77777777" w:rsidR="00C529A7" w:rsidRDefault="00C529A7" w:rsidP="00C529A7">
      <w:pPr>
        <w:pStyle w:val="ListParagraph"/>
        <w:numPr>
          <w:ilvl w:val="0"/>
          <w:numId w:val="16"/>
        </w:numPr>
        <w:spacing w:after="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 xml:space="preserve">Do you require support to enable these developments? </w:t>
      </w:r>
    </w:p>
    <w:p w14:paraId="66959C6B" w14:textId="77777777" w:rsidR="00C529A7" w:rsidRDefault="00C529A7"/>
    <w:sectPr w:rsidR="00C529A7" w:rsidSect="00AC4BC5">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AF4F8" w14:textId="77777777" w:rsidR="00AC4BC5" w:rsidRDefault="00AC4BC5" w:rsidP="00AC4BC5">
      <w:pPr>
        <w:spacing w:after="0" w:line="240" w:lineRule="auto"/>
      </w:pPr>
      <w:r>
        <w:separator/>
      </w:r>
    </w:p>
  </w:endnote>
  <w:endnote w:type="continuationSeparator" w:id="0">
    <w:p w14:paraId="2AA26D5F" w14:textId="77777777" w:rsidR="00AC4BC5" w:rsidRDefault="00AC4BC5" w:rsidP="00AC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p;quot">
    <w:altName w:val="Cambria"/>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EABAA" w14:textId="77777777" w:rsidR="00AC4BC5" w:rsidRDefault="00AC4BC5" w:rsidP="00AC4BC5">
      <w:pPr>
        <w:spacing w:after="0" w:line="240" w:lineRule="auto"/>
      </w:pPr>
      <w:r>
        <w:separator/>
      </w:r>
    </w:p>
  </w:footnote>
  <w:footnote w:type="continuationSeparator" w:id="0">
    <w:p w14:paraId="523E5A55" w14:textId="77777777" w:rsidR="00AC4BC5" w:rsidRDefault="00AC4BC5" w:rsidP="00AC4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D4745" w14:textId="0CA11AB9" w:rsidR="00AC4BC5" w:rsidRPr="00AC4BC5" w:rsidRDefault="00AC4BC5" w:rsidP="00AC4BC5">
    <w:pPr>
      <w:pStyle w:val="Header"/>
      <w:jc w:val="center"/>
      <w:rPr>
        <w:rFonts w:ascii="Comic Sans MS" w:hAnsi="Comic Sans MS"/>
        <w:u w:val="single"/>
      </w:rPr>
    </w:pPr>
    <w:r w:rsidRPr="00AC4BC5">
      <w:rPr>
        <w:rFonts w:ascii="Comic Sans MS" w:hAnsi="Comic Sans MS"/>
        <w:u w:val="single"/>
      </w:rPr>
      <w:t>Relationship</w:t>
    </w:r>
    <w:r w:rsidR="003236E7">
      <w:rPr>
        <w:rFonts w:ascii="Comic Sans MS" w:hAnsi="Comic Sans MS"/>
        <w:u w:val="single"/>
      </w:rPr>
      <w:t xml:space="preserve"> Education Key Stage 1&amp; 2 </w:t>
    </w:r>
    <w:r w:rsidRPr="00AC4BC5">
      <w:rPr>
        <w:rFonts w:ascii="Comic Sans MS" w:hAnsi="Comic Sans MS"/>
        <w:u w:val="single"/>
      </w:rPr>
      <w:t>audit of content</w:t>
    </w:r>
  </w:p>
  <w:p w14:paraId="683498B0" w14:textId="77777777" w:rsidR="00AC4BC5" w:rsidRDefault="00AC4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DD2"/>
    <w:multiLevelType w:val="hybridMultilevel"/>
    <w:tmpl w:val="E53496F8"/>
    <w:lvl w:ilvl="0" w:tplc="39EA2C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E368C1"/>
    <w:multiLevelType w:val="hybridMultilevel"/>
    <w:tmpl w:val="79042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FF1626"/>
    <w:multiLevelType w:val="hybridMultilevel"/>
    <w:tmpl w:val="E092E65C"/>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0C0B468F"/>
    <w:multiLevelType w:val="hybridMultilevel"/>
    <w:tmpl w:val="DE40E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A4129F"/>
    <w:multiLevelType w:val="hybridMultilevel"/>
    <w:tmpl w:val="0A5A6A08"/>
    <w:lvl w:ilvl="0" w:tplc="BE1E2F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8D31E14"/>
    <w:multiLevelType w:val="hybridMultilevel"/>
    <w:tmpl w:val="37260C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6B257E"/>
    <w:multiLevelType w:val="hybridMultilevel"/>
    <w:tmpl w:val="2D80EB72"/>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38846D9F"/>
    <w:multiLevelType w:val="hybridMultilevel"/>
    <w:tmpl w:val="81285F8E"/>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43D93078"/>
    <w:multiLevelType w:val="hybridMultilevel"/>
    <w:tmpl w:val="0A5A6A08"/>
    <w:lvl w:ilvl="0" w:tplc="BE1E2F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5162C95"/>
    <w:multiLevelType w:val="hybridMultilevel"/>
    <w:tmpl w:val="DE40E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860BCB"/>
    <w:multiLevelType w:val="hybridMultilevel"/>
    <w:tmpl w:val="BA1EB666"/>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522527DD"/>
    <w:multiLevelType w:val="hybridMultilevel"/>
    <w:tmpl w:val="02E2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6F4DE6"/>
    <w:multiLevelType w:val="hybridMultilevel"/>
    <w:tmpl w:val="282A3CE2"/>
    <w:lvl w:ilvl="0" w:tplc="B61CF6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97487B"/>
    <w:multiLevelType w:val="hybridMultilevel"/>
    <w:tmpl w:val="DE40E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ED384B"/>
    <w:multiLevelType w:val="hybridMultilevel"/>
    <w:tmpl w:val="0CFC79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6D61C1"/>
    <w:multiLevelType w:val="hybridMultilevel"/>
    <w:tmpl w:val="0A5A6A08"/>
    <w:lvl w:ilvl="0" w:tplc="BE1E2F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0"/>
  </w:num>
  <w:num w:numId="3">
    <w:abstractNumId w:val="9"/>
  </w:num>
  <w:num w:numId="4">
    <w:abstractNumId w:val="3"/>
  </w:num>
  <w:num w:numId="5">
    <w:abstractNumId w:val="11"/>
  </w:num>
  <w:num w:numId="6">
    <w:abstractNumId w:val="13"/>
  </w:num>
  <w:num w:numId="7">
    <w:abstractNumId w:val="0"/>
  </w:num>
  <w:num w:numId="8">
    <w:abstractNumId w:val="7"/>
  </w:num>
  <w:num w:numId="9">
    <w:abstractNumId w:val="12"/>
  </w:num>
  <w:num w:numId="10">
    <w:abstractNumId w:val="15"/>
  </w:num>
  <w:num w:numId="11">
    <w:abstractNumId w:val="5"/>
  </w:num>
  <w:num w:numId="12">
    <w:abstractNumId w:val="8"/>
  </w:num>
  <w:num w:numId="13">
    <w:abstractNumId w:val="14"/>
  </w:num>
  <w:num w:numId="14">
    <w:abstractNumId w:val="6"/>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C5"/>
    <w:rsid w:val="00071416"/>
    <w:rsid w:val="00133B7C"/>
    <w:rsid w:val="002274B4"/>
    <w:rsid w:val="00287554"/>
    <w:rsid w:val="003236E7"/>
    <w:rsid w:val="00377C1B"/>
    <w:rsid w:val="00393C73"/>
    <w:rsid w:val="00397D5C"/>
    <w:rsid w:val="003B0C13"/>
    <w:rsid w:val="00543BF7"/>
    <w:rsid w:val="005C2BF9"/>
    <w:rsid w:val="00643500"/>
    <w:rsid w:val="006539FC"/>
    <w:rsid w:val="00862CDE"/>
    <w:rsid w:val="00962071"/>
    <w:rsid w:val="009763CF"/>
    <w:rsid w:val="00AC4BC5"/>
    <w:rsid w:val="00C529A7"/>
    <w:rsid w:val="00C54A97"/>
    <w:rsid w:val="00D26EA5"/>
    <w:rsid w:val="00E10F80"/>
    <w:rsid w:val="00FC0EAA"/>
    <w:rsid w:val="00FC7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BC5"/>
  </w:style>
  <w:style w:type="paragraph" w:styleId="Footer">
    <w:name w:val="footer"/>
    <w:basedOn w:val="Normal"/>
    <w:link w:val="FooterChar"/>
    <w:uiPriority w:val="99"/>
    <w:unhideWhenUsed/>
    <w:rsid w:val="00AC4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BC5"/>
  </w:style>
  <w:style w:type="character" w:styleId="Strong">
    <w:name w:val="Strong"/>
    <w:basedOn w:val="DefaultParagraphFont"/>
    <w:uiPriority w:val="22"/>
    <w:qFormat/>
    <w:rsid w:val="00AC4BC5"/>
    <w:rPr>
      <w:b/>
      <w:bCs/>
    </w:rPr>
  </w:style>
  <w:style w:type="paragraph" w:styleId="ListParagraph">
    <w:name w:val="List Paragraph"/>
    <w:basedOn w:val="Normal"/>
    <w:uiPriority w:val="34"/>
    <w:qFormat/>
    <w:rsid w:val="00FC7033"/>
    <w:pPr>
      <w:ind w:left="720"/>
      <w:contextualSpacing/>
    </w:pPr>
  </w:style>
  <w:style w:type="character" w:styleId="Hyperlink">
    <w:name w:val="Hyperlink"/>
    <w:basedOn w:val="DefaultParagraphFont"/>
    <w:uiPriority w:val="99"/>
    <w:unhideWhenUsed/>
    <w:rsid w:val="00FC7033"/>
    <w:rPr>
      <w:color w:val="0563C1" w:themeColor="hyperlink"/>
      <w:u w:val="single"/>
    </w:rPr>
  </w:style>
  <w:style w:type="character" w:customStyle="1" w:styleId="UnresolvedMention">
    <w:name w:val="Unresolved Mention"/>
    <w:basedOn w:val="DefaultParagraphFont"/>
    <w:uiPriority w:val="99"/>
    <w:semiHidden/>
    <w:unhideWhenUsed/>
    <w:rsid w:val="00FC7033"/>
    <w:rPr>
      <w:color w:val="605E5C"/>
      <w:shd w:val="clear" w:color="auto" w:fill="E1DFDD"/>
    </w:rPr>
  </w:style>
  <w:style w:type="table" w:styleId="TableGrid">
    <w:name w:val="Table Grid"/>
    <w:basedOn w:val="TableNormal"/>
    <w:uiPriority w:val="39"/>
    <w:rsid w:val="00E10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36E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BC5"/>
  </w:style>
  <w:style w:type="paragraph" w:styleId="Footer">
    <w:name w:val="footer"/>
    <w:basedOn w:val="Normal"/>
    <w:link w:val="FooterChar"/>
    <w:uiPriority w:val="99"/>
    <w:unhideWhenUsed/>
    <w:rsid w:val="00AC4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BC5"/>
  </w:style>
  <w:style w:type="character" w:styleId="Strong">
    <w:name w:val="Strong"/>
    <w:basedOn w:val="DefaultParagraphFont"/>
    <w:uiPriority w:val="22"/>
    <w:qFormat/>
    <w:rsid w:val="00AC4BC5"/>
    <w:rPr>
      <w:b/>
      <w:bCs/>
    </w:rPr>
  </w:style>
  <w:style w:type="paragraph" w:styleId="ListParagraph">
    <w:name w:val="List Paragraph"/>
    <w:basedOn w:val="Normal"/>
    <w:uiPriority w:val="34"/>
    <w:qFormat/>
    <w:rsid w:val="00FC7033"/>
    <w:pPr>
      <w:ind w:left="720"/>
      <w:contextualSpacing/>
    </w:pPr>
  </w:style>
  <w:style w:type="character" w:styleId="Hyperlink">
    <w:name w:val="Hyperlink"/>
    <w:basedOn w:val="DefaultParagraphFont"/>
    <w:uiPriority w:val="99"/>
    <w:unhideWhenUsed/>
    <w:rsid w:val="00FC7033"/>
    <w:rPr>
      <w:color w:val="0563C1" w:themeColor="hyperlink"/>
      <w:u w:val="single"/>
    </w:rPr>
  </w:style>
  <w:style w:type="character" w:customStyle="1" w:styleId="UnresolvedMention">
    <w:name w:val="Unresolved Mention"/>
    <w:basedOn w:val="DefaultParagraphFont"/>
    <w:uiPriority w:val="99"/>
    <w:semiHidden/>
    <w:unhideWhenUsed/>
    <w:rsid w:val="00FC7033"/>
    <w:rPr>
      <w:color w:val="605E5C"/>
      <w:shd w:val="clear" w:color="auto" w:fill="E1DFDD"/>
    </w:rPr>
  </w:style>
  <w:style w:type="table" w:styleId="TableGrid">
    <w:name w:val="Table Grid"/>
    <w:basedOn w:val="TableNormal"/>
    <w:uiPriority w:val="39"/>
    <w:rsid w:val="00E10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36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4815">
      <w:bodyDiv w:val="1"/>
      <w:marLeft w:val="0"/>
      <w:marRight w:val="0"/>
      <w:marTop w:val="0"/>
      <w:marBottom w:val="0"/>
      <w:divBdr>
        <w:top w:val="none" w:sz="0" w:space="0" w:color="auto"/>
        <w:left w:val="none" w:sz="0" w:space="0" w:color="auto"/>
        <w:bottom w:val="none" w:sz="0" w:space="0" w:color="auto"/>
        <w:right w:val="none" w:sz="0" w:space="0" w:color="auto"/>
      </w:divBdr>
    </w:div>
    <w:div w:id="6532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overnment/publications/relationships-education-relationships-and-sex-education-rse-and-health-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18AB0-AFA2-4F15-AD63-310FC642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861</Words>
  <Characters>4911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santina Iannone</dc:creator>
  <cp:lastModifiedBy>QUAN, Fiona</cp:lastModifiedBy>
  <cp:revision>2</cp:revision>
  <dcterms:created xsi:type="dcterms:W3CDTF">2021-01-21T12:33:00Z</dcterms:created>
  <dcterms:modified xsi:type="dcterms:W3CDTF">2021-01-21T12:33:00Z</dcterms:modified>
</cp:coreProperties>
</file>